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AB2A8" w14:textId="77777777" w:rsidR="00465F2E" w:rsidRDefault="00465F2E">
      <w:pPr>
        <w:rPr>
          <w:rFonts w:ascii="Calibri" w:hAnsi="Calibri"/>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4037"/>
      </w:tblGrid>
      <w:tr w:rsidR="00BB2032" w14:paraId="3BD4A522" w14:textId="6FE9A7CD" w:rsidTr="00BB2032">
        <w:tc>
          <w:tcPr>
            <w:tcW w:w="4241" w:type="dxa"/>
          </w:tcPr>
          <w:p w14:paraId="38E4C7E0" w14:textId="77777777" w:rsidR="00BB2032" w:rsidRDefault="00BB2032" w:rsidP="003479CE">
            <w:pPr>
              <w:rPr>
                <w:rFonts w:ascii="Calibri" w:hAnsi="Calibri"/>
                <w:b/>
                <w:sz w:val="28"/>
                <w:szCs w:val="28"/>
              </w:rPr>
            </w:pPr>
            <w:r w:rsidRPr="00465F2E">
              <w:rPr>
                <w:rFonts w:ascii="Calibri" w:hAnsi="Calibri"/>
                <w:b/>
                <w:noProof/>
                <w:sz w:val="28"/>
                <w:szCs w:val="28"/>
                <w:lang w:val="en-MY" w:eastAsia="en-MY"/>
              </w:rPr>
              <w:drawing>
                <wp:inline distT="0" distB="0" distL="0" distR="0" wp14:anchorId="7BFA9058" wp14:editId="56808078">
                  <wp:extent cx="2447704" cy="1000686"/>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447991" cy="1000803"/>
                          </a:xfrm>
                          <a:prstGeom prst="rect">
                            <a:avLst/>
                          </a:prstGeom>
                          <a:noFill/>
                          <a:ln w="9525">
                            <a:noFill/>
                            <a:miter lim="800000"/>
                            <a:headEnd/>
                            <a:tailEnd/>
                          </a:ln>
                        </pic:spPr>
                      </pic:pic>
                    </a:graphicData>
                  </a:graphic>
                </wp:inline>
              </w:drawing>
            </w:r>
          </w:p>
        </w:tc>
        <w:tc>
          <w:tcPr>
            <w:tcW w:w="4240" w:type="dxa"/>
          </w:tcPr>
          <w:p w14:paraId="71D7536A" w14:textId="01F18641" w:rsidR="00BB2032" w:rsidRPr="00C37C9F" w:rsidRDefault="00BB2032" w:rsidP="00BB2032">
            <w:pPr>
              <w:rPr>
                <w:rFonts w:ascii="Arial Narrow" w:hAnsi="Arial Narrow"/>
                <w:noProof/>
                <w:sz w:val="28"/>
                <w:szCs w:val="28"/>
                <w:lang w:val="en-MY" w:eastAsia="en-MY"/>
              </w:rPr>
            </w:pPr>
            <w:r w:rsidRPr="00C37C9F">
              <w:rPr>
                <w:rFonts w:ascii="Arial Narrow" w:hAnsi="Arial Narrow"/>
                <w:sz w:val="44"/>
                <w:szCs w:val="44"/>
              </w:rPr>
              <w:t>Asia-Pacific Forest Genetic Resources Programme</w:t>
            </w:r>
          </w:p>
        </w:tc>
      </w:tr>
    </w:tbl>
    <w:p w14:paraId="67CFCB23" w14:textId="77777777" w:rsidR="005F430C" w:rsidRDefault="005F430C">
      <w:pPr>
        <w:rPr>
          <w:rFonts w:ascii="Calibri" w:hAnsi="Calibri"/>
          <w:b/>
          <w:sz w:val="28"/>
          <w:szCs w:val="28"/>
        </w:rPr>
      </w:pPr>
    </w:p>
    <w:p w14:paraId="29B0E9FD" w14:textId="77777777" w:rsidR="005F430C" w:rsidRDefault="005F430C">
      <w:pPr>
        <w:rPr>
          <w:rFonts w:ascii="Calibri" w:hAnsi="Calibri"/>
          <w:b/>
          <w:sz w:val="28"/>
          <w:szCs w:val="28"/>
        </w:rPr>
      </w:pPr>
    </w:p>
    <w:p w14:paraId="030D5473" w14:textId="7830D153" w:rsidR="005F430C" w:rsidRDefault="003A55A0">
      <w:pPr>
        <w:rPr>
          <w:rFonts w:ascii="Calibri" w:hAnsi="Calibri"/>
          <w:b/>
          <w:sz w:val="28"/>
          <w:szCs w:val="28"/>
        </w:rPr>
      </w:pPr>
      <w:r>
        <w:rPr>
          <w:rFonts w:asciiTheme="minorHAnsi" w:hAnsiTheme="minorHAnsi"/>
          <w:b/>
          <w:noProof/>
          <w:sz w:val="44"/>
          <w:szCs w:val="44"/>
          <w:lang w:val="en-MY" w:eastAsia="en-MY"/>
        </w:rPr>
        <w:drawing>
          <wp:inline distT="0" distB="0" distL="0" distR="0" wp14:anchorId="03DB4D40" wp14:editId="58C642A8">
            <wp:extent cx="5248275" cy="349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zky A- Shorea macrophylla Indonesi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48275" cy="3498850"/>
                    </a:xfrm>
                    <a:prstGeom prst="rect">
                      <a:avLst/>
                    </a:prstGeom>
                  </pic:spPr>
                </pic:pic>
              </a:graphicData>
            </a:graphic>
          </wp:inline>
        </w:drawing>
      </w:r>
    </w:p>
    <w:p w14:paraId="316D6278" w14:textId="77777777" w:rsidR="005F430C" w:rsidRDefault="005F430C">
      <w:pPr>
        <w:rPr>
          <w:rFonts w:ascii="Calibri" w:hAnsi="Calibri"/>
          <w:b/>
          <w:sz w:val="28"/>
          <w:szCs w:val="28"/>
        </w:rPr>
      </w:pPr>
    </w:p>
    <w:p w14:paraId="4C677342" w14:textId="77777777" w:rsidR="00465F2E" w:rsidRDefault="00465F2E">
      <w:pPr>
        <w:rPr>
          <w:rFonts w:ascii="Calibri" w:hAnsi="Calibri"/>
          <w:b/>
          <w:sz w:val="28"/>
          <w:szCs w:val="28"/>
        </w:rPr>
      </w:pPr>
    </w:p>
    <w:p w14:paraId="1CEFD528" w14:textId="29B80DB5" w:rsidR="005C7542" w:rsidRPr="00CA0410" w:rsidRDefault="004C1807" w:rsidP="00CA0410">
      <w:pPr>
        <w:jc w:val="center"/>
        <w:rPr>
          <w:rFonts w:ascii="Arial Narrow" w:hAnsi="Arial Narrow"/>
          <w:sz w:val="44"/>
          <w:szCs w:val="44"/>
        </w:rPr>
      </w:pPr>
      <w:r w:rsidRPr="00CA0410">
        <w:rPr>
          <w:rFonts w:ascii="Arial Narrow" w:hAnsi="Arial Narrow"/>
          <w:b/>
          <w:sz w:val="44"/>
          <w:szCs w:val="44"/>
        </w:rPr>
        <w:t>Strategy 2018</w:t>
      </w:r>
      <w:r w:rsidR="005C7542" w:rsidRPr="00CA0410">
        <w:rPr>
          <w:rFonts w:ascii="Arial Narrow" w:hAnsi="Arial Narrow"/>
          <w:b/>
          <w:sz w:val="44"/>
          <w:szCs w:val="44"/>
        </w:rPr>
        <w:t>-2022</w:t>
      </w:r>
      <w:r w:rsidR="005F430C" w:rsidRPr="00CA0410">
        <w:rPr>
          <w:rFonts w:ascii="Arial Narrow" w:hAnsi="Arial Narrow"/>
          <w:b/>
          <w:sz w:val="44"/>
          <w:szCs w:val="44"/>
        </w:rPr>
        <w:t xml:space="preserve">: </w:t>
      </w:r>
      <w:r w:rsidR="00BB2032" w:rsidRPr="00CA0410">
        <w:rPr>
          <w:rFonts w:ascii="Arial Narrow" w:hAnsi="Arial Narrow"/>
          <w:b/>
          <w:sz w:val="44"/>
          <w:szCs w:val="44"/>
        </w:rPr>
        <w:br/>
      </w:r>
      <w:r w:rsidR="005C7542" w:rsidRPr="00CA0410">
        <w:rPr>
          <w:rFonts w:ascii="Arial Narrow" w:hAnsi="Arial Narrow"/>
          <w:sz w:val="44"/>
          <w:szCs w:val="44"/>
        </w:rPr>
        <w:t>Implementing the Global Plan of Action on Forest Genetic Resources in Asia-Pacific</w:t>
      </w:r>
    </w:p>
    <w:p w14:paraId="37D12AD6" w14:textId="77777777" w:rsidR="004C1807" w:rsidRPr="00CA0410" w:rsidRDefault="004C1807" w:rsidP="005C7542">
      <w:pPr>
        <w:rPr>
          <w:rFonts w:ascii="Arial Narrow" w:hAnsi="Arial Narrow"/>
          <w:b/>
          <w:sz w:val="44"/>
          <w:szCs w:val="44"/>
        </w:rPr>
      </w:pPr>
    </w:p>
    <w:p w14:paraId="1F8DCB32" w14:textId="1CDBAF7D" w:rsidR="005F430C" w:rsidRPr="00CA0410" w:rsidRDefault="004C1807" w:rsidP="00CA0410">
      <w:pPr>
        <w:jc w:val="center"/>
        <w:rPr>
          <w:rFonts w:ascii="Arial Narrow" w:hAnsi="Arial Narrow"/>
          <w:b/>
          <w:sz w:val="44"/>
          <w:szCs w:val="44"/>
        </w:rPr>
      </w:pPr>
      <w:r w:rsidRPr="00CA0410">
        <w:rPr>
          <w:rFonts w:ascii="Arial Narrow" w:hAnsi="Arial Narrow"/>
          <w:b/>
          <w:sz w:val="44"/>
          <w:szCs w:val="44"/>
        </w:rPr>
        <w:t>[FINAL DRAFT]</w:t>
      </w:r>
    </w:p>
    <w:p w14:paraId="45D53056" w14:textId="2C9200AE" w:rsidR="003D2115" w:rsidRDefault="003D2115" w:rsidP="003D2115">
      <w:pPr>
        <w:rPr>
          <w:rFonts w:asciiTheme="minorHAnsi" w:hAnsiTheme="minorHAnsi"/>
          <w:b/>
          <w:sz w:val="44"/>
          <w:szCs w:val="44"/>
        </w:rPr>
      </w:pPr>
    </w:p>
    <w:tbl>
      <w:tblPr>
        <w:tblStyle w:val="TableGrid"/>
        <w:tblW w:w="0" w:type="auto"/>
        <w:tblLook w:val="04A0" w:firstRow="1" w:lastRow="0" w:firstColumn="1" w:lastColumn="0" w:noHBand="0" w:noVBand="1"/>
      </w:tblPr>
      <w:tblGrid>
        <w:gridCol w:w="8255"/>
      </w:tblGrid>
      <w:tr w:rsidR="003D2115" w14:paraId="540C6A8A" w14:textId="77777777" w:rsidTr="009A62AB">
        <w:tc>
          <w:tcPr>
            <w:tcW w:w="8481" w:type="dxa"/>
            <w:shd w:val="clear" w:color="auto" w:fill="DDD9C3" w:themeFill="background2" w:themeFillShade="E6"/>
          </w:tcPr>
          <w:p w14:paraId="3789321D" w14:textId="77777777" w:rsidR="003D2115" w:rsidRDefault="003D2115" w:rsidP="003D2115">
            <w:pPr>
              <w:rPr>
                <w:rStyle w:val="Emphasis"/>
                <w:i w:val="0"/>
                <w:sz w:val="24"/>
                <w:szCs w:val="24"/>
              </w:rPr>
            </w:pPr>
          </w:p>
          <w:p w14:paraId="4904F4AD" w14:textId="05C1EDE1" w:rsidR="00AE04C3" w:rsidRPr="00AE04C3" w:rsidRDefault="003D2115" w:rsidP="00AE04C3">
            <w:pPr>
              <w:pStyle w:val="CommentText"/>
              <w:jc w:val="center"/>
              <w:rPr>
                <w:sz w:val="22"/>
                <w:szCs w:val="22"/>
              </w:rPr>
            </w:pPr>
            <w:r w:rsidRPr="00AE04C3">
              <w:rPr>
                <w:rStyle w:val="Emphasis"/>
                <w:i w:val="0"/>
                <w:sz w:val="22"/>
                <w:szCs w:val="22"/>
              </w:rPr>
              <w:t>APFORGEN welcomes comments to this</w:t>
            </w:r>
            <w:r w:rsidR="00CA0410" w:rsidRPr="00AE04C3">
              <w:rPr>
                <w:rStyle w:val="Emphasis"/>
                <w:i w:val="0"/>
                <w:sz w:val="22"/>
                <w:szCs w:val="22"/>
              </w:rPr>
              <w:t xml:space="preserve"> draft</w:t>
            </w:r>
            <w:r w:rsidRPr="00AE04C3">
              <w:rPr>
                <w:rStyle w:val="Emphasis"/>
                <w:i w:val="0"/>
                <w:sz w:val="22"/>
                <w:szCs w:val="22"/>
              </w:rPr>
              <w:t xml:space="preserve"> document from forestry authorities, researchers and other stakeholders</w:t>
            </w:r>
            <w:r w:rsidR="00AE04C3">
              <w:rPr>
                <w:rStyle w:val="Emphasis"/>
                <w:i w:val="0"/>
                <w:sz w:val="22"/>
                <w:szCs w:val="22"/>
              </w:rPr>
              <w:t xml:space="preserve"> in the Asia-Pacific region</w:t>
            </w:r>
            <w:r w:rsidRPr="00AE04C3">
              <w:rPr>
                <w:rStyle w:val="Emphasis"/>
                <w:i w:val="0"/>
                <w:sz w:val="22"/>
                <w:szCs w:val="22"/>
              </w:rPr>
              <w:t xml:space="preserve">. Please send comments to APFORGEN Secretariat </w:t>
            </w:r>
            <w:r w:rsidR="00AE04C3" w:rsidRPr="00AE04C3">
              <w:rPr>
                <w:rStyle w:val="Emphasis"/>
                <w:i w:val="0"/>
                <w:sz w:val="22"/>
                <w:szCs w:val="22"/>
              </w:rPr>
              <w:t xml:space="preserve">(Prof Zheng Yongqi, </w:t>
            </w:r>
            <w:hyperlink r:id="rId10" w:history="1">
              <w:r w:rsidR="00AE04C3" w:rsidRPr="00AE04C3">
                <w:rPr>
                  <w:rStyle w:val="Hyperlink"/>
                  <w:sz w:val="22"/>
                  <w:szCs w:val="22"/>
                  <w:lang w:eastAsia="zh-CN"/>
                </w:rPr>
                <w:t>zheng</w:t>
              </w:r>
              <w:r w:rsidR="00AE04C3" w:rsidRPr="00AE04C3">
                <w:rPr>
                  <w:rStyle w:val="Hyperlink"/>
                  <w:sz w:val="22"/>
                  <w:szCs w:val="22"/>
                </w:rPr>
                <w:t>yq@caf.ac.cn</w:t>
              </w:r>
            </w:hyperlink>
            <w:r w:rsidR="00AE04C3" w:rsidRPr="00AE04C3">
              <w:rPr>
                <w:rStyle w:val="Hyperlink"/>
                <w:sz w:val="22"/>
                <w:szCs w:val="22"/>
              </w:rPr>
              <w:t>)</w:t>
            </w:r>
            <w:r w:rsidR="00AE04C3">
              <w:rPr>
                <w:rStyle w:val="Hyperlink"/>
                <w:sz w:val="22"/>
                <w:szCs w:val="22"/>
              </w:rPr>
              <w:t xml:space="preserve"> </w:t>
            </w:r>
            <w:r w:rsidR="00AE04C3" w:rsidRPr="00AE04C3">
              <w:rPr>
                <w:rStyle w:val="Emphasis"/>
                <w:i w:val="0"/>
                <w:sz w:val="22"/>
                <w:szCs w:val="22"/>
              </w:rPr>
              <w:t xml:space="preserve">by </w:t>
            </w:r>
            <w:r w:rsidR="00AE04C3" w:rsidRPr="00AE04C3">
              <w:rPr>
                <w:rStyle w:val="Emphasis"/>
                <w:b/>
                <w:i w:val="0"/>
                <w:sz w:val="22"/>
                <w:szCs w:val="22"/>
                <w:u w:val="single"/>
              </w:rPr>
              <w:t>30 November 2017</w:t>
            </w:r>
            <w:r w:rsidR="00AE04C3" w:rsidRPr="00AE04C3">
              <w:rPr>
                <w:sz w:val="22"/>
                <w:szCs w:val="22"/>
              </w:rPr>
              <w:t>. For other contact details please see end of the document.</w:t>
            </w:r>
          </w:p>
          <w:p w14:paraId="2212830A" w14:textId="77777777" w:rsidR="003D2115" w:rsidRDefault="003D2115" w:rsidP="003D2115">
            <w:pPr>
              <w:rPr>
                <w:rStyle w:val="Emphasis"/>
                <w:i w:val="0"/>
                <w:sz w:val="24"/>
                <w:szCs w:val="24"/>
              </w:rPr>
            </w:pPr>
          </w:p>
          <w:p w14:paraId="2BC58858" w14:textId="70D12201" w:rsidR="003D2115" w:rsidRPr="003D2115" w:rsidRDefault="003D2115" w:rsidP="003D2115">
            <w:pPr>
              <w:rPr>
                <w:rStyle w:val="Emphasis"/>
                <w:i w:val="0"/>
                <w:sz w:val="24"/>
                <w:szCs w:val="24"/>
              </w:rPr>
            </w:pPr>
          </w:p>
        </w:tc>
      </w:tr>
    </w:tbl>
    <w:p w14:paraId="0DA193A6" w14:textId="77777777" w:rsidR="003D2115" w:rsidRPr="00CB22E4" w:rsidRDefault="003D2115" w:rsidP="003D2115">
      <w:pPr>
        <w:rPr>
          <w:rFonts w:ascii="Arial Narrow" w:hAnsi="Arial Narrow"/>
          <w:b/>
          <w:sz w:val="44"/>
          <w:szCs w:val="44"/>
        </w:rPr>
        <w:sectPr w:rsidR="003D2115" w:rsidRPr="00CB22E4" w:rsidSect="006E0400">
          <w:headerReference w:type="even" r:id="rId11"/>
          <w:headerReference w:type="default" r:id="rId12"/>
          <w:footerReference w:type="default" r:id="rId13"/>
          <w:headerReference w:type="first" r:id="rId14"/>
          <w:type w:val="continuous"/>
          <w:pgSz w:w="11909" w:h="16834" w:code="9"/>
          <w:pgMar w:top="1440" w:right="1844" w:bottom="1440" w:left="1800" w:header="720" w:footer="720" w:gutter="0"/>
          <w:pgNumType w:start="0"/>
          <w:cols w:space="720"/>
          <w:titlePg/>
          <w:docGrid w:linePitch="272"/>
        </w:sectPr>
      </w:pPr>
    </w:p>
    <w:p w14:paraId="5DCC84C2" w14:textId="1A97E236" w:rsidR="00F87E38" w:rsidRPr="002C65D9" w:rsidRDefault="005F430C" w:rsidP="00CB22E4">
      <w:pPr>
        <w:pStyle w:val="Default"/>
        <w:spacing w:after="120" w:line="276" w:lineRule="auto"/>
        <w:rPr>
          <w:iCs/>
          <w:sz w:val="22"/>
          <w:szCs w:val="22"/>
          <w:lang w:val="en-AU" w:eastAsia="en-AU"/>
        </w:rPr>
      </w:pPr>
      <w:r w:rsidRPr="00CB22E4">
        <w:rPr>
          <w:rFonts w:ascii="Arial Narrow" w:hAnsi="Arial Narrow"/>
          <w:b/>
          <w:iCs/>
          <w:sz w:val="28"/>
          <w:szCs w:val="28"/>
          <w:lang w:val="en-AU" w:eastAsia="en-AU"/>
        </w:rPr>
        <w:lastRenderedPageBreak/>
        <w:t>APFORGEN</w:t>
      </w:r>
      <w:r w:rsidRPr="002C65D9">
        <w:rPr>
          <w:iCs/>
          <w:sz w:val="22"/>
          <w:szCs w:val="22"/>
          <w:lang w:val="en-AU" w:eastAsia="en-AU"/>
        </w:rPr>
        <w:t xml:space="preserve"> is a regional </w:t>
      </w:r>
      <w:r w:rsidR="008B64EE" w:rsidRPr="002C65D9">
        <w:rPr>
          <w:iCs/>
          <w:sz w:val="22"/>
          <w:szCs w:val="22"/>
          <w:lang w:val="en-AU" w:eastAsia="en-AU"/>
        </w:rPr>
        <w:t xml:space="preserve">programme and </w:t>
      </w:r>
      <w:r w:rsidRPr="002C65D9">
        <w:rPr>
          <w:iCs/>
          <w:sz w:val="22"/>
          <w:szCs w:val="22"/>
          <w:lang w:val="en-AU" w:eastAsia="en-AU"/>
        </w:rPr>
        <w:t>network that brings knowledge and use of Asia’s forest biodiversity to a new level – from a traditional focus on ecosystems or species diversity to include genetic diversity that underlies ecosystem functioning, productivity and adaptive capacity. APFORGEN brings relevant genetic knowledge from laboratories and specialists to forest managers, conservationists, restoration practitioners and policy-makers in a</w:t>
      </w:r>
      <w:r w:rsidR="00B21764" w:rsidRPr="002C65D9">
        <w:rPr>
          <w:iCs/>
          <w:sz w:val="22"/>
          <w:szCs w:val="22"/>
          <w:lang w:val="en-AU" w:eastAsia="en-AU"/>
        </w:rPr>
        <w:t>n easily understandable form</w:t>
      </w:r>
      <w:r w:rsidRPr="002C65D9">
        <w:rPr>
          <w:iCs/>
          <w:sz w:val="22"/>
          <w:szCs w:val="22"/>
          <w:lang w:val="en-AU" w:eastAsia="en-AU"/>
        </w:rPr>
        <w:t xml:space="preserve">, helping them to manage the region’s tree diversity for environmental and societal benefits. </w:t>
      </w:r>
    </w:p>
    <w:p w14:paraId="560F1F4C" w14:textId="3B5B649A" w:rsidR="005F430C" w:rsidRDefault="005F430C" w:rsidP="00CB22E4">
      <w:pPr>
        <w:pStyle w:val="Default"/>
        <w:spacing w:after="120" w:line="276" w:lineRule="auto"/>
        <w:rPr>
          <w:iCs/>
          <w:sz w:val="22"/>
          <w:szCs w:val="22"/>
          <w:lang w:val="en-AU" w:eastAsia="en-AU"/>
        </w:rPr>
      </w:pPr>
      <w:r w:rsidRPr="002C65D9">
        <w:rPr>
          <w:iCs/>
          <w:sz w:val="22"/>
          <w:szCs w:val="22"/>
          <w:lang w:val="en-AU" w:eastAsia="en-AU"/>
        </w:rPr>
        <w:t xml:space="preserve">Through its network of geneticists, forestry professionals and funding partners in 15 Asian countries, APFORGEN </w:t>
      </w:r>
      <w:r w:rsidR="008B64EE" w:rsidRPr="002C65D9">
        <w:rPr>
          <w:iCs/>
          <w:sz w:val="22"/>
          <w:szCs w:val="22"/>
          <w:lang w:val="en-AU" w:eastAsia="en-AU"/>
        </w:rPr>
        <w:t xml:space="preserve">shares knowledge and good practices, </w:t>
      </w:r>
      <w:r w:rsidRPr="002C65D9">
        <w:rPr>
          <w:iCs/>
          <w:sz w:val="22"/>
          <w:szCs w:val="22"/>
          <w:lang w:val="en-AU" w:eastAsia="en-AU"/>
        </w:rPr>
        <w:t>implements multi-country research</w:t>
      </w:r>
      <w:r w:rsidR="006634D7" w:rsidRPr="002C65D9">
        <w:rPr>
          <w:iCs/>
          <w:sz w:val="22"/>
          <w:szCs w:val="22"/>
          <w:lang w:val="en-AU" w:eastAsia="en-AU"/>
        </w:rPr>
        <w:t xml:space="preserve"> and </w:t>
      </w:r>
      <w:r w:rsidRPr="002C65D9">
        <w:rPr>
          <w:iCs/>
          <w:sz w:val="22"/>
          <w:szCs w:val="22"/>
          <w:lang w:val="en-AU" w:eastAsia="en-AU"/>
        </w:rPr>
        <w:t xml:space="preserve">development projects, operates a Regional Training Centre and serves as a one-stop-centre on forest genetic resources </w:t>
      </w:r>
      <w:r w:rsidR="006634D7" w:rsidRPr="002C65D9">
        <w:rPr>
          <w:iCs/>
          <w:sz w:val="22"/>
          <w:szCs w:val="22"/>
          <w:lang w:val="en-AU" w:eastAsia="en-AU"/>
        </w:rPr>
        <w:t xml:space="preserve">information and </w:t>
      </w:r>
      <w:r w:rsidRPr="002C65D9">
        <w:rPr>
          <w:iCs/>
          <w:sz w:val="22"/>
          <w:szCs w:val="22"/>
          <w:lang w:val="en-AU" w:eastAsia="en-AU"/>
        </w:rPr>
        <w:t>initiatives</w:t>
      </w:r>
      <w:r w:rsidR="006634D7" w:rsidRPr="002C65D9">
        <w:rPr>
          <w:iCs/>
          <w:sz w:val="22"/>
          <w:szCs w:val="22"/>
          <w:lang w:val="en-AU" w:eastAsia="en-AU"/>
        </w:rPr>
        <w:t xml:space="preserve"> in </w:t>
      </w:r>
      <w:r w:rsidR="00BD527D">
        <w:rPr>
          <w:iCs/>
          <w:sz w:val="22"/>
          <w:szCs w:val="22"/>
          <w:lang w:val="en-AU" w:eastAsia="en-AU"/>
        </w:rPr>
        <w:t xml:space="preserve">the </w:t>
      </w:r>
      <w:r w:rsidR="006634D7" w:rsidRPr="002C65D9">
        <w:rPr>
          <w:iCs/>
          <w:sz w:val="22"/>
          <w:szCs w:val="22"/>
          <w:lang w:val="en-AU" w:eastAsia="en-AU"/>
        </w:rPr>
        <w:t>Asia-Pacific</w:t>
      </w:r>
      <w:r w:rsidRPr="002C65D9">
        <w:rPr>
          <w:iCs/>
          <w:sz w:val="22"/>
          <w:szCs w:val="22"/>
          <w:lang w:val="en-AU" w:eastAsia="en-AU"/>
        </w:rPr>
        <w:t>.</w:t>
      </w:r>
    </w:p>
    <w:p w14:paraId="3C2F4BC0" w14:textId="77777777" w:rsidR="007E24FD" w:rsidRDefault="007E24FD" w:rsidP="00CB22E4">
      <w:pPr>
        <w:pStyle w:val="Default"/>
        <w:spacing w:after="120" w:line="276" w:lineRule="auto"/>
        <w:rPr>
          <w:iCs/>
          <w:sz w:val="22"/>
          <w:szCs w:val="22"/>
          <w:lang w:val="en-AU" w:eastAsia="en-AU"/>
        </w:rPr>
      </w:pPr>
    </w:p>
    <w:tbl>
      <w:tblPr>
        <w:tblStyle w:val="TableGrid"/>
        <w:tblW w:w="0" w:type="auto"/>
        <w:tblInd w:w="108" w:type="dxa"/>
        <w:tblLook w:val="04A0" w:firstRow="1" w:lastRow="0" w:firstColumn="1" w:lastColumn="0" w:noHBand="0" w:noVBand="1"/>
      </w:tblPr>
      <w:tblGrid>
        <w:gridCol w:w="8157"/>
      </w:tblGrid>
      <w:tr w:rsidR="00BD527D" w14:paraId="0AC59080" w14:textId="77777777" w:rsidTr="00A66118">
        <w:tc>
          <w:tcPr>
            <w:tcW w:w="8373" w:type="dxa"/>
            <w:tcBorders>
              <w:top w:val="nil"/>
              <w:left w:val="nil"/>
              <w:bottom w:val="nil"/>
              <w:right w:val="nil"/>
            </w:tcBorders>
            <w:shd w:val="clear" w:color="auto" w:fill="DBE5F1" w:themeFill="accent1" w:themeFillTint="33"/>
          </w:tcPr>
          <w:p w14:paraId="3827ADED" w14:textId="43B139D3" w:rsidR="00BD527D" w:rsidRPr="00CB22E4" w:rsidRDefault="00BD527D" w:rsidP="00BD527D">
            <w:pPr>
              <w:spacing w:after="120"/>
              <w:rPr>
                <w:rFonts w:ascii="Arial Narrow" w:hAnsi="Arial Narrow"/>
                <w:b/>
                <w:sz w:val="28"/>
                <w:szCs w:val="28"/>
              </w:rPr>
            </w:pPr>
            <w:r w:rsidRPr="00CB22E4">
              <w:rPr>
                <w:rFonts w:ascii="Arial Narrow" w:hAnsi="Arial Narrow"/>
                <w:b/>
                <w:sz w:val="28"/>
                <w:szCs w:val="28"/>
              </w:rPr>
              <w:t>Our objectives 2018-2022</w:t>
            </w:r>
          </w:p>
          <w:p w14:paraId="65483489" w14:textId="77777777" w:rsidR="00BD527D" w:rsidRPr="007E24FD" w:rsidRDefault="00BD527D" w:rsidP="00BD527D">
            <w:pPr>
              <w:numPr>
                <w:ilvl w:val="0"/>
                <w:numId w:val="19"/>
              </w:numPr>
              <w:spacing w:line="276" w:lineRule="auto"/>
              <w:rPr>
                <w:rFonts w:asciiTheme="minorHAnsi" w:hAnsiTheme="minorHAnsi"/>
                <w:bCs/>
                <w:sz w:val="22"/>
                <w:szCs w:val="22"/>
                <w:lang w:val="en-AU"/>
              </w:rPr>
            </w:pPr>
            <w:r w:rsidRPr="007E24FD">
              <w:rPr>
                <w:rFonts w:asciiTheme="minorHAnsi" w:hAnsiTheme="minorHAnsi"/>
                <w:bCs/>
                <w:sz w:val="22"/>
                <w:szCs w:val="22"/>
                <w:lang w:val="en-AU"/>
              </w:rPr>
              <w:t>Mobilize political and financial support for the implementation of the global plan of action on forest genetic resources in the Asia-Pacific region</w:t>
            </w:r>
          </w:p>
          <w:p w14:paraId="1E146B00" w14:textId="77777777" w:rsidR="00BD527D" w:rsidRPr="007E24FD" w:rsidRDefault="00BD527D" w:rsidP="00BD527D">
            <w:pPr>
              <w:pStyle w:val="ListParagraph"/>
              <w:numPr>
                <w:ilvl w:val="0"/>
                <w:numId w:val="19"/>
              </w:numPr>
              <w:rPr>
                <w:rFonts w:asciiTheme="minorHAnsi" w:hAnsiTheme="minorHAnsi"/>
                <w:lang w:eastAsia="zh-CN"/>
              </w:rPr>
            </w:pPr>
            <w:r w:rsidRPr="007E24FD">
              <w:rPr>
                <w:rFonts w:asciiTheme="minorHAnsi" w:hAnsiTheme="minorHAnsi"/>
                <w:lang w:eastAsia="zh-CN"/>
              </w:rPr>
              <w:t>Make available information about the forest genetic resources in the Asia-Pacific region</w:t>
            </w:r>
          </w:p>
          <w:p w14:paraId="1059A2D0" w14:textId="77777777" w:rsidR="00BD527D" w:rsidRPr="007E24FD" w:rsidRDefault="00BD527D" w:rsidP="00BD527D">
            <w:pPr>
              <w:pStyle w:val="ListParagraph"/>
              <w:numPr>
                <w:ilvl w:val="0"/>
                <w:numId w:val="19"/>
              </w:numPr>
              <w:rPr>
                <w:rFonts w:asciiTheme="minorHAnsi" w:hAnsiTheme="minorHAnsi"/>
                <w:bCs/>
              </w:rPr>
            </w:pPr>
            <w:r w:rsidRPr="007E24FD">
              <w:rPr>
                <w:rFonts w:asciiTheme="minorHAnsi" w:hAnsiTheme="minorHAnsi"/>
              </w:rPr>
              <w:t>Develop c</w:t>
            </w:r>
            <w:r w:rsidRPr="007E24FD">
              <w:rPr>
                <w:rFonts w:asciiTheme="minorHAnsi" w:hAnsiTheme="minorHAnsi"/>
                <w:bCs/>
              </w:rPr>
              <w:t>onservation and sustainable use strategies for regionally important and threatened tree species</w:t>
            </w:r>
          </w:p>
          <w:p w14:paraId="56475CF2" w14:textId="6048CCD3" w:rsidR="00BD527D" w:rsidRDefault="00BD527D" w:rsidP="00BD527D">
            <w:pPr>
              <w:pStyle w:val="ListParagraph"/>
              <w:numPr>
                <w:ilvl w:val="0"/>
                <w:numId w:val="19"/>
              </w:numPr>
              <w:rPr>
                <w:iCs/>
                <w:lang w:eastAsia="en-AU"/>
              </w:rPr>
            </w:pPr>
            <w:r w:rsidRPr="007E24FD">
              <w:rPr>
                <w:rFonts w:asciiTheme="minorHAnsi" w:hAnsiTheme="minorHAnsi"/>
              </w:rPr>
              <w:t xml:space="preserve">Strengthen </w:t>
            </w:r>
            <w:r w:rsidRPr="007E24FD">
              <w:rPr>
                <w:rFonts w:asciiTheme="minorHAnsi" w:hAnsiTheme="minorHAnsi"/>
                <w:bCs/>
              </w:rPr>
              <w:t>tree seed supply systems to facilitate ecosystem restoration, support local livelihoods and climate change adaptation and mitigation</w:t>
            </w:r>
          </w:p>
        </w:tc>
      </w:tr>
    </w:tbl>
    <w:p w14:paraId="321C105E" w14:textId="0CF04F92" w:rsidR="00CB22E4" w:rsidRDefault="00CB22E4" w:rsidP="00CB22E4">
      <w:pPr>
        <w:pStyle w:val="Default"/>
        <w:spacing w:after="120" w:line="276" w:lineRule="auto"/>
        <w:rPr>
          <w:iCs/>
          <w:sz w:val="22"/>
          <w:szCs w:val="22"/>
          <w:lang w:val="en-AU" w:eastAsia="en-AU"/>
        </w:rPr>
      </w:pPr>
    </w:p>
    <w:p w14:paraId="7A294B7C" w14:textId="77777777" w:rsidR="00766254" w:rsidRPr="002C65D9" w:rsidRDefault="00766254" w:rsidP="00CB22E4">
      <w:pPr>
        <w:pStyle w:val="Default"/>
        <w:spacing w:after="120" w:line="276" w:lineRule="auto"/>
        <w:rPr>
          <w:iCs/>
          <w:sz w:val="22"/>
          <w:szCs w:val="22"/>
          <w:lang w:val="en-AU"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7"/>
        <w:gridCol w:w="1758"/>
      </w:tblGrid>
      <w:tr w:rsidR="00151F10" w14:paraId="7498B966" w14:textId="638097BF" w:rsidTr="00040977">
        <w:tc>
          <w:tcPr>
            <w:tcW w:w="6497" w:type="dxa"/>
          </w:tcPr>
          <w:p w14:paraId="290309B9" w14:textId="77777777" w:rsidR="00151F10" w:rsidRDefault="00151F10" w:rsidP="00515654">
            <w:pPr>
              <w:rPr>
                <w:rFonts w:ascii="Calibri" w:hAnsi="Calibri"/>
                <w:b/>
                <w:sz w:val="28"/>
                <w:szCs w:val="28"/>
              </w:rPr>
            </w:pPr>
            <w:r w:rsidRPr="00151F10">
              <w:rPr>
                <w:rFonts w:ascii="Calibri" w:hAnsi="Calibri"/>
                <w:b/>
                <w:noProof/>
                <w:sz w:val="28"/>
                <w:szCs w:val="28"/>
                <w:lang w:val="en-MY" w:eastAsia="en-MY"/>
              </w:rPr>
              <w:drawing>
                <wp:inline distT="0" distB="0" distL="0" distR="0" wp14:anchorId="220D6AED" wp14:editId="17565F3F">
                  <wp:extent cx="3985147" cy="361149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ries map.jpg"/>
                          <pic:cNvPicPr/>
                        </pic:nvPicPr>
                        <pic:blipFill rotWithShape="1">
                          <a:blip r:embed="rId15">
                            <a:extLst>
                              <a:ext uri="{28A0092B-C50C-407E-A947-70E740481C1C}">
                                <a14:useLocalDpi xmlns:a14="http://schemas.microsoft.com/office/drawing/2010/main" val="0"/>
                              </a:ext>
                            </a:extLst>
                          </a:blip>
                          <a:srcRect l="16879" r="21052"/>
                          <a:stretch/>
                        </pic:blipFill>
                        <pic:spPr bwMode="auto">
                          <a:xfrm>
                            <a:off x="0" y="0"/>
                            <a:ext cx="3995717" cy="3621070"/>
                          </a:xfrm>
                          <a:prstGeom prst="rect">
                            <a:avLst/>
                          </a:prstGeom>
                          <a:ln>
                            <a:noFill/>
                          </a:ln>
                          <a:extLst>
                            <a:ext uri="{53640926-AAD7-44D8-BBD7-CCE9431645EC}">
                              <a14:shadowObscured xmlns:a14="http://schemas.microsoft.com/office/drawing/2010/main"/>
                            </a:ext>
                          </a:extLst>
                        </pic:spPr>
                      </pic:pic>
                    </a:graphicData>
                  </a:graphic>
                </wp:inline>
              </w:drawing>
            </w:r>
          </w:p>
        </w:tc>
        <w:tc>
          <w:tcPr>
            <w:tcW w:w="1758" w:type="dxa"/>
            <w:vAlign w:val="bottom"/>
          </w:tcPr>
          <w:p w14:paraId="574A60D0" w14:textId="2D85A93A" w:rsidR="00151F10" w:rsidRPr="00040977" w:rsidRDefault="00040977" w:rsidP="00040977">
            <w:pPr>
              <w:rPr>
                <w:rFonts w:ascii="Calibri" w:hAnsi="Calibri"/>
                <w:noProof/>
                <w:sz w:val="22"/>
                <w:szCs w:val="22"/>
                <w:lang w:val="en-MY" w:eastAsia="en-MY"/>
              </w:rPr>
            </w:pPr>
            <w:r w:rsidRPr="00040977">
              <w:rPr>
                <w:rFonts w:ascii="Calibri" w:hAnsi="Calibri"/>
                <w:noProof/>
                <w:sz w:val="22"/>
                <w:szCs w:val="22"/>
                <w:lang w:val="en-MY" w:eastAsia="en-MY"/>
              </w:rPr>
              <w:t>APFORGEN’s member countries (2017)</w:t>
            </w:r>
          </w:p>
        </w:tc>
      </w:tr>
    </w:tbl>
    <w:p w14:paraId="0914DA68" w14:textId="0A6D953D" w:rsidR="00F87E38" w:rsidRDefault="00F87E38">
      <w:pPr>
        <w:rPr>
          <w:rFonts w:ascii="Calibri" w:hAnsi="Calibri"/>
          <w:b/>
          <w:sz w:val="28"/>
          <w:szCs w:val="28"/>
        </w:rPr>
      </w:pPr>
    </w:p>
    <w:p w14:paraId="7A20ACD9" w14:textId="77777777" w:rsidR="00207601" w:rsidRPr="00BD527D" w:rsidRDefault="00207601" w:rsidP="00207601">
      <w:pPr>
        <w:spacing w:line="276" w:lineRule="auto"/>
        <w:rPr>
          <w:rFonts w:ascii="Arial Narrow" w:hAnsi="Arial Narrow"/>
          <w:b/>
          <w:sz w:val="28"/>
          <w:szCs w:val="28"/>
        </w:rPr>
      </w:pPr>
      <w:r w:rsidRPr="00BD527D">
        <w:rPr>
          <w:rFonts w:ascii="Arial Narrow" w:hAnsi="Arial Narrow"/>
          <w:b/>
          <w:sz w:val="28"/>
          <w:szCs w:val="28"/>
        </w:rPr>
        <w:lastRenderedPageBreak/>
        <w:t>SAFEGUARDING THE GLOBALLY IMPORTANT FOREST GENETIC RESOURCES OF ASIA AND THE PACIFIC</w:t>
      </w:r>
    </w:p>
    <w:p w14:paraId="52940275" w14:textId="77777777" w:rsidR="00207601" w:rsidRPr="002C65D9" w:rsidRDefault="00207601" w:rsidP="00207601">
      <w:pPr>
        <w:spacing w:line="276" w:lineRule="auto"/>
        <w:rPr>
          <w:b/>
          <w:smallCaps/>
          <w:sz w:val="22"/>
          <w:szCs w:val="22"/>
          <w:lang w:val="en-MY"/>
        </w:rPr>
      </w:pPr>
    </w:p>
    <w:p w14:paraId="1B5A681F" w14:textId="77777777" w:rsidR="007E24FD" w:rsidRDefault="00207601" w:rsidP="007E24FD">
      <w:pPr>
        <w:autoSpaceDE w:val="0"/>
        <w:autoSpaceDN w:val="0"/>
        <w:adjustRightInd w:val="0"/>
        <w:spacing w:after="120" w:line="276" w:lineRule="auto"/>
        <w:rPr>
          <w:sz w:val="22"/>
          <w:szCs w:val="22"/>
        </w:rPr>
      </w:pPr>
      <w:r w:rsidRPr="002C65D9">
        <w:rPr>
          <w:sz w:val="22"/>
          <w:szCs w:val="22"/>
        </w:rPr>
        <w:t xml:space="preserve">According to the first-ever report on the </w:t>
      </w:r>
      <w:r w:rsidRPr="002C65D9">
        <w:rPr>
          <w:b/>
          <w:i/>
          <w:sz w:val="22"/>
          <w:szCs w:val="22"/>
        </w:rPr>
        <w:t>State of the World’s Forest Genetic Resources</w:t>
      </w:r>
      <w:r w:rsidRPr="002C65D9">
        <w:rPr>
          <w:sz w:val="22"/>
          <w:szCs w:val="22"/>
        </w:rPr>
        <w:t>, more than a thousand tree species in Asia and the Pacific are actively managed, for diverse purposes such as timber, non-timber forest products, energy and other ecosystem services</w:t>
      </w:r>
      <w:r w:rsidRPr="002C65D9">
        <w:rPr>
          <w:rStyle w:val="FootnoteReference"/>
          <w:sz w:val="22"/>
          <w:szCs w:val="22"/>
        </w:rPr>
        <w:footnoteReference w:id="1"/>
      </w:r>
      <w:r w:rsidRPr="002C65D9">
        <w:rPr>
          <w:sz w:val="22"/>
          <w:szCs w:val="22"/>
        </w:rPr>
        <w:t xml:space="preserve"> – a reflection of the enormous ecological and cultural diversity of the region. </w:t>
      </w:r>
    </w:p>
    <w:p w14:paraId="12C39D9B" w14:textId="7DBB73E7" w:rsidR="00207601" w:rsidRPr="002C65D9" w:rsidRDefault="00207601" w:rsidP="007E24FD">
      <w:pPr>
        <w:autoSpaceDE w:val="0"/>
        <w:autoSpaceDN w:val="0"/>
        <w:adjustRightInd w:val="0"/>
        <w:spacing w:after="120" w:line="276" w:lineRule="auto"/>
        <w:rPr>
          <w:sz w:val="22"/>
          <w:szCs w:val="22"/>
        </w:rPr>
      </w:pPr>
      <w:r w:rsidRPr="002C65D9">
        <w:rPr>
          <w:sz w:val="22"/>
          <w:szCs w:val="22"/>
        </w:rPr>
        <w:t>Yet, the region also has more threatened tree species than any other part of the world, numbering more than 1700</w:t>
      </w:r>
      <w:r w:rsidR="0049081E">
        <w:rPr>
          <w:sz w:val="22"/>
          <w:szCs w:val="22"/>
        </w:rPr>
        <w:t>, according to the same report</w:t>
      </w:r>
      <w:r w:rsidR="0049081E" w:rsidRPr="0049081E">
        <w:rPr>
          <w:sz w:val="22"/>
          <w:szCs w:val="22"/>
          <w:vertAlign w:val="superscript"/>
        </w:rPr>
        <w:t>1</w:t>
      </w:r>
      <w:r w:rsidRPr="002C65D9">
        <w:rPr>
          <w:sz w:val="22"/>
          <w:szCs w:val="22"/>
        </w:rPr>
        <w:t xml:space="preserve">. The high prevalence of endemism in Asia and the Pacific makes tree species extremely vulnerable to habitat degradation. This, in turn, undermines their ability to provide food, other goods and ecosystem services for the region’s 4.5 billion people and rapidly growing economies. </w:t>
      </w:r>
    </w:p>
    <w:p w14:paraId="150A4DD9" w14:textId="77777777" w:rsidR="008B64EE" w:rsidRPr="002C65D9" w:rsidRDefault="008B64EE" w:rsidP="008B64EE">
      <w:pPr>
        <w:autoSpaceDE w:val="0"/>
        <w:autoSpaceDN w:val="0"/>
        <w:adjustRightInd w:val="0"/>
        <w:spacing w:line="276" w:lineRule="auto"/>
        <w:rPr>
          <w:sz w:val="22"/>
          <w:szCs w:val="22"/>
        </w:rPr>
      </w:pPr>
    </w:p>
    <w:p w14:paraId="7BAB1DF9" w14:textId="3BAF63F6" w:rsidR="008B64EE" w:rsidRPr="00580A3F" w:rsidRDefault="008B64EE" w:rsidP="007E24FD">
      <w:pPr>
        <w:autoSpaceDE w:val="0"/>
        <w:autoSpaceDN w:val="0"/>
        <w:adjustRightInd w:val="0"/>
        <w:spacing w:after="120" w:line="276" w:lineRule="auto"/>
        <w:rPr>
          <w:sz w:val="24"/>
          <w:szCs w:val="24"/>
        </w:rPr>
      </w:pPr>
      <w:r w:rsidRPr="00580A3F">
        <w:rPr>
          <w:rFonts w:ascii="Arial Narrow" w:hAnsi="Arial Narrow"/>
          <w:b/>
          <w:sz w:val="24"/>
          <w:szCs w:val="24"/>
        </w:rPr>
        <w:t>Why is genetic diversity needed?</w:t>
      </w:r>
    </w:p>
    <w:p w14:paraId="75821068" w14:textId="47592CD0" w:rsidR="00207601" w:rsidRPr="002C65D9" w:rsidRDefault="00207601" w:rsidP="007E24FD">
      <w:pPr>
        <w:autoSpaceDE w:val="0"/>
        <w:autoSpaceDN w:val="0"/>
        <w:adjustRightInd w:val="0"/>
        <w:spacing w:after="120" w:line="276" w:lineRule="auto"/>
        <w:rPr>
          <w:sz w:val="22"/>
          <w:szCs w:val="22"/>
        </w:rPr>
      </w:pPr>
      <w:r w:rsidRPr="002C65D9">
        <w:rPr>
          <w:sz w:val="22"/>
          <w:szCs w:val="22"/>
        </w:rPr>
        <w:t xml:space="preserve">Genetic diversity provides the foundation for the survival of tree species, their growth and productivity, and adaptation to a changing environment. </w:t>
      </w:r>
      <w:r w:rsidRPr="002C65D9">
        <w:rPr>
          <w:sz w:val="22"/>
          <w:szCs w:val="22"/>
          <w:lang w:val="en-MY"/>
        </w:rPr>
        <w:t xml:space="preserve">It forms the basis for present and future selection and breeding programmes, and contributes food sources for humans and animals, including at times when annual crops fail. </w:t>
      </w:r>
    </w:p>
    <w:p w14:paraId="19BC6277" w14:textId="2CF8B822" w:rsidR="00207601" w:rsidRPr="002C65D9" w:rsidRDefault="00207601" w:rsidP="007E24FD">
      <w:pPr>
        <w:autoSpaceDE w:val="0"/>
        <w:autoSpaceDN w:val="0"/>
        <w:adjustRightInd w:val="0"/>
        <w:spacing w:line="276" w:lineRule="auto"/>
        <w:rPr>
          <w:sz w:val="22"/>
          <w:szCs w:val="22"/>
        </w:rPr>
      </w:pPr>
      <w:r w:rsidRPr="002C65D9">
        <w:rPr>
          <w:sz w:val="22"/>
          <w:szCs w:val="22"/>
        </w:rPr>
        <w:t xml:space="preserve">Hence, tree genetic diversity provides the foundations for forest and landscape management projects and programmes – for example, </w:t>
      </w:r>
      <w:r w:rsidR="008B64EE" w:rsidRPr="002C65D9">
        <w:rPr>
          <w:sz w:val="22"/>
          <w:szCs w:val="22"/>
        </w:rPr>
        <w:t xml:space="preserve">sustainable </w:t>
      </w:r>
      <w:r w:rsidRPr="002C65D9">
        <w:rPr>
          <w:sz w:val="22"/>
          <w:szCs w:val="22"/>
        </w:rPr>
        <w:t>management of production forests, forest and landscape restoration, ecosystem-based approaches to mitigating climate change, community forestry and species conservation programmes. The genetic diversity and evolutionary potential of tree species can only be effectively conserved if it is integrated in the implementation of wider programmes and strategies of sustainable management.</w:t>
      </w:r>
    </w:p>
    <w:p w14:paraId="50273CAC" w14:textId="77777777" w:rsidR="008B64EE" w:rsidRPr="002C65D9" w:rsidRDefault="008B64EE" w:rsidP="008B64EE">
      <w:pPr>
        <w:spacing w:line="276" w:lineRule="auto"/>
        <w:rPr>
          <w:sz w:val="22"/>
          <w:szCs w:val="22"/>
        </w:rPr>
      </w:pPr>
    </w:p>
    <w:p w14:paraId="6C07D419" w14:textId="77777777" w:rsidR="007E24FD" w:rsidRPr="00580A3F" w:rsidRDefault="008B64EE" w:rsidP="007E24FD">
      <w:pPr>
        <w:spacing w:before="120" w:after="120" w:line="276" w:lineRule="auto"/>
        <w:rPr>
          <w:rFonts w:ascii="Arial Narrow" w:hAnsi="Arial Narrow"/>
          <w:b/>
          <w:sz w:val="24"/>
          <w:szCs w:val="24"/>
        </w:rPr>
      </w:pPr>
      <w:r w:rsidRPr="00580A3F">
        <w:rPr>
          <w:rFonts w:ascii="Arial Narrow" w:hAnsi="Arial Narrow"/>
          <w:b/>
          <w:sz w:val="24"/>
          <w:szCs w:val="24"/>
        </w:rPr>
        <w:t>Challenges in genetic conservation</w:t>
      </w:r>
    </w:p>
    <w:p w14:paraId="6B1A2C4B" w14:textId="33A79E96" w:rsidR="00207601" w:rsidRPr="002C65D9" w:rsidRDefault="00207601" w:rsidP="007E24FD">
      <w:pPr>
        <w:spacing w:before="120" w:after="120" w:line="276" w:lineRule="auto"/>
        <w:rPr>
          <w:sz w:val="22"/>
          <w:szCs w:val="22"/>
        </w:rPr>
      </w:pPr>
      <w:r w:rsidRPr="002C65D9">
        <w:rPr>
          <w:sz w:val="22"/>
          <w:szCs w:val="22"/>
        </w:rPr>
        <w:t xml:space="preserve">Conservation and sustainable use of forest genetic resources </w:t>
      </w:r>
      <w:r w:rsidR="00F40EDF">
        <w:rPr>
          <w:sz w:val="22"/>
          <w:szCs w:val="22"/>
        </w:rPr>
        <w:t xml:space="preserve">(FGR) </w:t>
      </w:r>
      <w:r w:rsidRPr="002C65D9">
        <w:rPr>
          <w:sz w:val="22"/>
          <w:szCs w:val="22"/>
        </w:rPr>
        <w:t>is made difficult by the fact that knowledge of genetic diversity patterns is only available for a fraction of all tree species – at a global level, for less than 1% of all species</w:t>
      </w:r>
      <w:r w:rsidR="00780B95">
        <w:rPr>
          <w:rStyle w:val="FootnoteReference"/>
          <w:sz w:val="22"/>
          <w:szCs w:val="22"/>
        </w:rPr>
        <w:footnoteReference w:id="2"/>
      </w:r>
      <w:r w:rsidRPr="002C65D9">
        <w:rPr>
          <w:sz w:val="22"/>
          <w:szCs w:val="22"/>
        </w:rPr>
        <w:t xml:space="preserve">. Genetic resources are rapidly being eroded before we even begin to understand their extent and potential value. In light of this race against time and with limited financial and human resources, regional collaboration and coordination are of utmost importance for the conservation and sustainable use of tree species and their genetic resources. </w:t>
      </w:r>
    </w:p>
    <w:p w14:paraId="66223ADF" w14:textId="6FD56018" w:rsidR="00207601" w:rsidRDefault="00207601" w:rsidP="007E24FD">
      <w:pPr>
        <w:spacing w:line="276" w:lineRule="auto"/>
        <w:rPr>
          <w:sz w:val="22"/>
          <w:szCs w:val="22"/>
        </w:rPr>
      </w:pPr>
      <w:r w:rsidRPr="002C65D9">
        <w:rPr>
          <w:iCs/>
          <w:sz w:val="22"/>
          <w:szCs w:val="22"/>
          <w:lang w:val="en-AU" w:eastAsia="en-AU"/>
        </w:rPr>
        <w:t xml:space="preserve">Distributions of most tree species </w:t>
      </w:r>
      <w:r w:rsidRPr="002C65D9">
        <w:rPr>
          <w:sz w:val="22"/>
          <w:szCs w:val="22"/>
        </w:rPr>
        <w:t xml:space="preserve">do not follow national boundaries, and they hold great potential for improvement and enhanced sustainable use across country borders. At the same time, trees are threatened by illegal cross-border trade and unsustainable resource acquisition. Through regional networking it is possible to gain synergy in research and conservation </w:t>
      </w:r>
      <w:r w:rsidRPr="002C65D9">
        <w:rPr>
          <w:sz w:val="22"/>
          <w:szCs w:val="22"/>
        </w:rPr>
        <w:lastRenderedPageBreak/>
        <w:t>activities, avoid overlapping efforts, accelerate learning and manage the constraints posed by limited resources</w:t>
      </w:r>
      <w:r w:rsidR="00780B95">
        <w:rPr>
          <w:rStyle w:val="FootnoteReference"/>
          <w:sz w:val="22"/>
          <w:szCs w:val="22"/>
        </w:rPr>
        <w:footnoteReference w:id="3"/>
      </w:r>
      <w:r w:rsidRPr="002C65D9">
        <w:rPr>
          <w:sz w:val="22"/>
          <w:szCs w:val="22"/>
        </w:rPr>
        <w:t xml:space="preserve">. </w:t>
      </w:r>
    </w:p>
    <w:p w14:paraId="616FE3E9" w14:textId="3D8414F6" w:rsidR="002C65D9" w:rsidRDefault="002C65D9" w:rsidP="00780B95">
      <w:pPr>
        <w:spacing w:line="276" w:lineRule="auto"/>
        <w:rPr>
          <w:sz w:val="22"/>
          <w:szCs w:val="22"/>
        </w:rPr>
      </w:pPr>
    </w:p>
    <w:p w14:paraId="0FEFBCF3" w14:textId="16420EE6" w:rsidR="002C65D9" w:rsidRDefault="002C65D9">
      <w:pPr>
        <w:rPr>
          <w:b/>
          <w:sz w:val="22"/>
          <w:szCs w:val="22"/>
        </w:rPr>
      </w:pPr>
    </w:p>
    <w:p w14:paraId="35AF8C46" w14:textId="1C875C61" w:rsidR="00614396" w:rsidRPr="00580A3F" w:rsidRDefault="00614396" w:rsidP="00614396">
      <w:pPr>
        <w:autoSpaceDE w:val="0"/>
        <w:autoSpaceDN w:val="0"/>
        <w:adjustRightInd w:val="0"/>
        <w:spacing w:line="276" w:lineRule="auto"/>
        <w:rPr>
          <w:rFonts w:ascii="Arial Narrow" w:hAnsi="Arial Narrow"/>
          <w:b/>
          <w:sz w:val="24"/>
          <w:szCs w:val="24"/>
        </w:rPr>
      </w:pPr>
      <w:r w:rsidRPr="00580A3F">
        <w:rPr>
          <w:rFonts w:ascii="Arial Narrow" w:hAnsi="Arial Narrow"/>
          <w:b/>
          <w:sz w:val="24"/>
          <w:szCs w:val="24"/>
        </w:rPr>
        <w:t>APFORGEN’s approach</w:t>
      </w:r>
    </w:p>
    <w:p w14:paraId="66E239FD" w14:textId="77777777" w:rsidR="00614396" w:rsidRPr="002C65D9" w:rsidRDefault="00614396" w:rsidP="00614396">
      <w:pPr>
        <w:autoSpaceDE w:val="0"/>
        <w:autoSpaceDN w:val="0"/>
        <w:adjustRightInd w:val="0"/>
        <w:spacing w:line="276" w:lineRule="auto"/>
        <w:rPr>
          <w:sz w:val="22"/>
          <w:szCs w:val="22"/>
        </w:rPr>
      </w:pPr>
    </w:p>
    <w:p w14:paraId="4A396024" w14:textId="2B0DBE7A" w:rsidR="000639E3" w:rsidRPr="002C65D9" w:rsidRDefault="004C1807" w:rsidP="00614396">
      <w:pPr>
        <w:autoSpaceDE w:val="0"/>
        <w:autoSpaceDN w:val="0"/>
        <w:adjustRightInd w:val="0"/>
        <w:spacing w:line="276" w:lineRule="auto"/>
        <w:rPr>
          <w:iCs/>
          <w:sz w:val="22"/>
          <w:szCs w:val="22"/>
          <w:lang w:val="en-AU" w:eastAsia="en-AU"/>
        </w:rPr>
      </w:pPr>
      <w:r w:rsidRPr="002C65D9">
        <w:rPr>
          <w:sz w:val="22"/>
          <w:szCs w:val="22"/>
        </w:rPr>
        <w:t xml:space="preserve">The Asia Pacific Forest Genetic Resources Programme (APFORGEN) has developed this five-year Strategy 2018-2022 in </w:t>
      </w:r>
      <w:r w:rsidR="000639E3" w:rsidRPr="002C65D9">
        <w:rPr>
          <w:sz w:val="22"/>
          <w:szCs w:val="22"/>
        </w:rPr>
        <w:t xml:space="preserve">recognition of the unique ecological and socio-economic value of the region’s forest genetic resources and the urgency to conserve them. The strategy is aligned with the </w:t>
      </w:r>
      <w:r w:rsidR="000639E3" w:rsidRPr="002C65D9">
        <w:rPr>
          <w:b/>
          <w:i/>
          <w:iCs/>
          <w:sz w:val="22"/>
          <w:szCs w:val="22"/>
          <w:lang w:val="en-AU" w:eastAsia="en-AU"/>
        </w:rPr>
        <w:t>Global Plan of Action for the Conservation, Sustainable Use and Development of Forest Genetic Resources</w:t>
      </w:r>
      <w:r w:rsidR="006F7AD2" w:rsidRPr="002C65D9">
        <w:rPr>
          <w:b/>
          <w:i/>
          <w:iCs/>
          <w:sz w:val="22"/>
          <w:szCs w:val="22"/>
          <w:lang w:val="en-AU" w:eastAsia="en-AU"/>
        </w:rPr>
        <w:t xml:space="preserve"> </w:t>
      </w:r>
      <w:r w:rsidR="000639E3" w:rsidRPr="002C65D9">
        <w:rPr>
          <w:iCs/>
          <w:sz w:val="22"/>
          <w:szCs w:val="22"/>
          <w:lang w:val="en-AU" w:eastAsia="en-AU"/>
        </w:rPr>
        <w:t>of the Food and Agriculture Organization of the United Nations</w:t>
      </w:r>
      <w:r w:rsidR="005067EC" w:rsidRPr="002C65D9">
        <w:rPr>
          <w:iCs/>
          <w:sz w:val="22"/>
          <w:szCs w:val="22"/>
          <w:lang w:val="en-AU" w:eastAsia="en-AU"/>
        </w:rPr>
        <w:t xml:space="preserve"> </w:t>
      </w:r>
      <w:r w:rsidR="000639E3" w:rsidRPr="002C65D9">
        <w:rPr>
          <w:iCs/>
          <w:sz w:val="22"/>
          <w:szCs w:val="22"/>
          <w:lang w:val="en-AU" w:eastAsia="en-AU"/>
        </w:rPr>
        <w:t>(FAO)</w:t>
      </w:r>
      <w:r w:rsidR="005067EC" w:rsidRPr="002C65D9">
        <w:rPr>
          <w:iCs/>
          <w:sz w:val="22"/>
          <w:szCs w:val="22"/>
          <w:lang w:val="en-AU" w:eastAsia="en-AU"/>
        </w:rPr>
        <w:t xml:space="preserve"> </w:t>
      </w:r>
      <w:r w:rsidR="000639E3" w:rsidRPr="002C65D9">
        <w:rPr>
          <w:iCs/>
          <w:sz w:val="22"/>
          <w:szCs w:val="22"/>
          <w:lang w:val="en-AU" w:eastAsia="en-AU"/>
        </w:rPr>
        <w:t>that identifies priority actions at national, regional and international levels</w:t>
      </w:r>
      <w:r w:rsidR="00E93935" w:rsidRPr="002C65D9">
        <w:rPr>
          <w:iCs/>
          <w:sz w:val="22"/>
          <w:szCs w:val="22"/>
          <w:lang w:val="en-AU" w:eastAsia="en-AU"/>
        </w:rPr>
        <w:t xml:space="preserve"> </w:t>
      </w:r>
      <w:r w:rsidR="000639E3" w:rsidRPr="002C65D9">
        <w:rPr>
          <w:iCs/>
          <w:sz w:val="22"/>
          <w:szCs w:val="22"/>
          <w:lang w:val="en-AU" w:eastAsia="en-AU"/>
        </w:rPr>
        <w:t>based on an extensive global study of the current status of these resources.</w:t>
      </w:r>
      <w:r w:rsidR="00614396" w:rsidRPr="002C65D9">
        <w:rPr>
          <w:iCs/>
          <w:sz w:val="22"/>
          <w:szCs w:val="22"/>
          <w:lang w:val="en-AU" w:eastAsia="en-AU"/>
        </w:rPr>
        <w:t xml:space="preserve"> The objectives of the strategy were identified </w:t>
      </w:r>
      <w:r w:rsidR="005067EC" w:rsidRPr="002C65D9">
        <w:rPr>
          <w:iCs/>
          <w:sz w:val="22"/>
          <w:szCs w:val="22"/>
          <w:lang w:val="en-AU" w:eastAsia="en-AU"/>
        </w:rPr>
        <w:t xml:space="preserve">by APFORGEN’s National Coordinators, building on the national and regional needs and priorities that emerged during the preparation of the </w:t>
      </w:r>
      <w:r w:rsidR="006A5974" w:rsidRPr="002C65D9">
        <w:rPr>
          <w:iCs/>
          <w:sz w:val="22"/>
          <w:szCs w:val="22"/>
          <w:lang w:val="en-AU" w:eastAsia="en-AU"/>
        </w:rPr>
        <w:t>f</w:t>
      </w:r>
      <w:r w:rsidR="005067EC" w:rsidRPr="002C65D9">
        <w:rPr>
          <w:iCs/>
          <w:sz w:val="22"/>
          <w:szCs w:val="22"/>
          <w:lang w:val="en-AU" w:eastAsia="en-AU"/>
        </w:rPr>
        <w:t xml:space="preserve">irst State of the World’s Forest Genetic Resources report. </w:t>
      </w:r>
    </w:p>
    <w:p w14:paraId="162A2AD5" w14:textId="77777777" w:rsidR="006E0400" w:rsidRPr="002C65D9" w:rsidRDefault="00F87E38" w:rsidP="00813D54">
      <w:pPr>
        <w:pStyle w:val="Default"/>
        <w:spacing w:before="120" w:line="276" w:lineRule="auto"/>
        <w:rPr>
          <w:sz w:val="22"/>
          <w:szCs w:val="22"/>
        </w:rPr>
      </w:pPr>
      <w:r w:rsidRPr="002C65D9">
        <w:rPr>
          <w:sz w:val="22"/>
          <w:szCs w:val="22"/>
        </w:rPr>
        <w:t xml:space="preserve">APFORGEN, established in 2003, is the only network in Asia and the Pacific that focuses on the conservation and sustainable use of </w:t>
      </w:r>
      <w:r w:rsidR="00ED5BC6" w:rsidRPr="002C65D9">
        <w:rPr>
          <w:sz w:val="22"/>
          <w:szCs w:val="22"/>
        </w:rPr>
        <w:t>forest genetic resources</w:t>
      </w:r>
      <w:r w:rsidRPr="002C65D9">
        <w:rPr>
          <w:sz w:val="22"/>
          <w:szCs w:val="22"/>
        </w:rPr>
        <w:t xml:space="preserve">. </w:t>
      </w:r>
      <w:r w:rsidR="00312053" w:rsidRPr="002C65D9">
        <w:rPr>
          <w:sz w:val="22"/>
          <w:szCs w:val="22"/>
        </w:rPr>
        <w:t xml:space="preserve">APFORGEN’s </w:t>
      </w:r>
      <w:r w:rsidRPr="002C65D9">
        <w:rPr>
          <w:sz w:val="22"/>
          <w:szCs w:val="22"/>
        </w:rPr>
        <w:t xml:space="preserve">broad membership </w:t>
      </w:r>
      <w:r w:rsidR="00312053" w:rsidRPr="002C65D9">
        <w:rPr>
          <w:sz w:val="22"/>
          <w:szCs w:val="22"/>
        </w:rPr>
        <w:t xml:space="preserve">and long-term </w:t>
      </w:r>
      <w:r w:rsidR="00ED5BC6" w:rsidRPr="002C65D9">
        <w:rPr>
          <w:sz w:val="22"/>
          <w:szCs w:val="22"/>
        </w:rPr>
        <w:t xml:space="preserve">experience in </w:t>
      </w:r>
      <w:r w:rsidR="00312053" w:rsidRPr="002C65D9">
        <w:rPr>
          <w:sz w:val="22"/>
          <w:szCs w:val="22"/>
        </w:rPr>
        <w:t xml:space="preserve">developing and implementing collaborative research and capacity development initiatives </w:t>
      </w:r>
      <w:r w:rsidRPr="002C65D9">
        <w:rPr>
          <w:sz w:val="22"/>
          <w:szCs w:val="22"/>
        </w:rPr>
        <w:t>make it ideally placed for coordinating the implementation of the Global Plan of Action in the region in close collaboration with FAO</w:t>
      </w:r>
      <w:r w:rsidR="00312053" w:rsidRPr="002C65D9">
        <w:rPr>
          <w:sz w:val="22"/>
          <w:szCs w:val="22"/>
        </w:rPr>
        <w:t xml:space="preserve"> and other relevant national, regional and international organizations</w:t>
      </w:r>
      <w:r w:rsidRPr="002C65D9">
        <w:rPr>
          <w:sz w:val="22"/>
          <w:szCs w:val="22"/>
        </w:rPr>
        <w:t xml:space="preserve">. </w:t>
      </w:r>
    </w:p>
    <w:p w14:paraId="7BCB16FF" w14:textId="77777777" w:rsidR="006E0400" w:rsidRDefault="006E0400" w:rsidP="00F87E38">
      <w:pPr>
        <w:pStyle w:val="Default"/>
        <w:spacing w:line="276" w:lineRule="auto"/>
        <w:ind w:firstLine="720"/>
        <w:rPr>
          <w:rFonts w:ascii="Calibri" w:hAnsi="Calibri"/>
          <w:sz w:val="22"/>
          <w:szCs w:val="22"/>
        </w:rPr>
      </w:pPr>
    </w:p>
    <w:p w14:paraId="393E3E6E" w14:textId="77777777" w:rsidR="006E0400" w:rsidRPr="00A66118" w:rsidRDefault="006E0400" w:rsidP="00F87E38">
      <w:pPr>
        <w:pStyle w:val="Default"/>
        <w:spacing w:line="276" w:lineRule="auto"/>
        <w:ind w:firstLine="720"/>
        <w:rPr>
          <w:rFonts w:ascii="Calibri" w:hAnsi="Calibri"/>
          <w:sz w:val="28"/>
          <w:szCs w:val="28"/>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88"/>
      </w:tblGrid>
      <w:tr w:rsidR="002B13A5" w:rsidRPr="00A66118" w14:paraId="1402948A" w14:textId="77777777" w:rsidTr="00813D54">
        <w:trPr>
          <w:trHeight w:val="586"/>
        </w:trPr>
        <w:tc>
          <w:tcPr>
            <w:tcW w:w="8364" w:type="dxa"/>
            <w:gridSpan w:val="2"/>
            <w:shd w:val="clear" w:color="auto" w:fill="DBE5F1" w:themeFill="accent1" w:themeFillTint="33"/>
          </w:tcPr>
          <w:p w14:paraId="6C43CB30" w14:textId="1A72D8AC" w:rsidR="002B13A5" w:rsidRPr="00A66118" w:rsidRDefault="002B13A5" w:rsidP="00A66118">
            <w:pPr>
              <w:pStyle w:val="Default"/>
              <w:spacing w:line="276" w:lineRule="auto"/>
              <w:rPr>
                <w:rFonts w:ascii="Calibri" w:hAnsi="Calibri"/>
                <w:b/>
                <w:sz w:val="28"/>
                <w:szCs w:val="28"/>
              </w:rPr>
            </w:pPr>
            <w:r w:rsidRPr="00A66118">
              <w:rPr>
                <w:rFonts w:ascii="Arial Narrow" w:hAnsi="Arial Narrow"/>
                <w:b/>
                <w:sz w:val="28"/>
                <w:szCs w:val="28"/>
              </w:rPr>
              <w:t>15 years of regional collaboration on forest genetic resources</w:t>
            </w:r>
            <w:r w:rsidRPr="00A66118">
              <w:rPr>
                <w:rFonts w:ascii="Calibri" w:hAnsi="Calibri"/>
                <w:b/>
                <w:sz w:val="28"/>
                <w:szCs w:val="28"/>
              </w:rPr>
              <w:t xml:space="preserve"> </w:t>
            </w:r>
          </w:p>
        </w:tc>
      </w:tr>
      <w:tr w:rsidR="00937D85" w14:paraId="20C63506" w14:textId="77777777" w:rsidTr="00813D54">
        <w:trPr>
          <w:trHeight w:val="113"/>
        </w:trPr>
        <w:tc>
          <w:tcPr>
            <w:tcW w:w="1276" w:type="dxa"/>
            <w:shd w:val="clear" w:color="auto" w:fill="DBE5F1" w:themeFill="accent1" w:themeFillTint="33"/>
          </w:tcPr>
          <w:p w14:paraId="7C503049" w14:textId="4B8881CA" w:rsidR="00937D85" w:rsidRPr="00312053" w:rsidRDefault="00937D85" w:rsidP="00813D54">
            <w:pPr>
              <w:pStyle w:val="Default"/>
              <w:spacing w:line="276" w:lineRule="auto"/>
              <w:jc w:val="right"/>
              <w:rPr>
                <w:rFonts w:ascii="Calibri" w:hAnsi="Calibri"/>
                <w:b/>
                <w:sz w:val="22"/>
                <w:szCs w:val="22"/>
              </w:rPr>
            </w:pPr>
            <w:r>
              <w:rPr>
                <w:rFonts w:ascii="Calibri" w:hAnsi="Calibri"/>
                <w:b/>
                <w:sz w:val="22"/>
                <w:szCs w:val="22"/>
              </w:rPr>
              <w:t>2003</w:t>
            </w:r>
          </w:p>
        </w:tc>
        <w:tc>
          <w:tcPr>
            <w:tcW w:w="7088" w:type="dxa"/>
            <w:shd w:val="clear" w:color="auto" w:fill="DBE5F1" w:themeFill="accent1" w:themeFillTint="33"/>
          </w:tcPr>
          <w:p w14:paraId="6815CCF1" w14:textId="0CEC8CBF" w:rsidR="00937D85" w:rsidRPr="002B13A5" w:rsidRDefault="00937D85" w:rsidP="00813D54">
            <w:pPr>
              <w:pStyle w:val="Default"/>
              <w:spacing w:line="276" w:lineRule="auto"/>
              <w:rPr>
                <w:rFonts w:ascii="Calibri" w:hAnsi="Calibri"/>
                <w:sz w:val="22"/>
                <w:szCs w:val="22"/>
              </w:rPr>
            </w:pPr>
            <w:r w:rsidRPr="002B13A5">
              <w:rPr>
                <w:rFonts w:ascii="Calibri" w:hAnsi="Calibri"/>
                <w:sz w:val="22"/>
                <w:szCs w:val="22"/>
              </w:rPr>
              <w:t>APFORGEN was established as a network of 14 Asian countries</w:t>
            </w:r>
          </w:p>
        </w:tc>
      </w:tr>
      <w:tr w:rsidR="00937D85" w14:paraId="2604E22C" w14:textId="77777777" w:rsidTr="00813D54">
        <w:trPr>
          <w:trHeight w:val="113"/>
        </w:trPr>
        <w:tc>
          <w:tcPr>
            <w:tcW w:w="1276" w:type="dxa"/>
            <w:shd w:val="clear" w:color="auto" w:fill="DBE5F1" w:themeFill="accent1" w:themeFillTint="33"/>
          </w:tcPr>
          <w:p w14:paraId="6EECFAA6" w14:textId="5BB4FD6A" w:rsidR="00937D85" w:rsidRPr="00312053" w:rsidRDefault="00937D85" w:rsidP="00813D54">
            <w:pPr>
              <w:pStyle w:val="Default"/>
              <w:spacing w:line="276" w:lineRule="auto"/>
              <w:jc w:val="right"/>
              <w:rPr>
                <w:rFonts w:ascii="Calibri" w:hAnsi="Calibri"/>
                <w:b/>
                <w:sz w:val="22"/>
                <w:szCs w:val="22"/>
              </w:rPr>
            </w:pPr>
            <w:r>
              <w:rPr>
                <w:rFonts w:ascii="Calibri" w:hAnsi="Calibri"/>
                <w:b/>
                <w:sz w:val="22"/>
                <w:szCs w:val="22"/>
              </w:rPr>
              <w:t>2004-2006</w:t>
            </w:r>
          </w:p>
        </w:tc>
        <w:tc>
          <w:tcPr>
            <w:tcW w:w="7088" w:type="dxa"/>
            <w:shd w:val="clear" w:color="auto" w:fill="DBE5F1" w:themeFill="accent1" w:themeFillTint="33"/>
          </w:tcPr>
          <w:p w14:paraId="1206F82E" w14:textId="797129BE" w:rsidR="00937D85" w:rsidRPr="002B13A5" w:rsidRDefault="00937D85" w:rsidP="00813D54">
            <w:pPr>
              <w:pStyle w:val="Default"/>
              <w:spacing w:line="276" w:lineRule="auto"/>
              <w:rPr>
                <w:rFonts w:ascii="Calibri" w:hAnsi="Calibri"/>
                <w:sz w:val="22"/>
                <w:szCs w:val="22"/>
              </w:rPr>
            </w:pPr>
            <w:r w:rsidRPr="002B13A5">
              <w:rPr>
                <w:rFonts w:ascii="Calibri" w:hAnsi="Calibri"/>
                <w:sz w:val="22"/>
                <w:szCs w:val="22"/>
              </w:rPr>
              <w:t>Annual meetings of National Coordinators</w:t>
            </w:r>
          </w:p>
        </w:tc>
      </w:tr>
      <w:tr w:rsidR="00937D85" w14:paraId="0B43ABCB" w14:textId="77777777" w:rsidTr="00813D54">
        <w:trPr>
          <w:trHeight w:val="113"/>
        </w:trPr>
        <w:tc>
          <w:tcPr>
            <w:tcW w:w="1276" w:type="dxa"/>
            <w:shd w:val="clear" w:color="auto" w:fill="DBE5F1" w:themeFill="accent1" w:themeFillTint="33"/>
          </w:tcPr>
          <w:p w14:paraId="24656756" w14:textId="18D4A1BA" w:rsidR="00937D85" w:rsidRPr="00312053" w:rsidRDefault="00937D85" w:rsidP="00813D54">
            <w:pPr>
              <w:pStyle w:val="Default"/>
              <w:spacing w:line="276" w:lineRule="auto"/>
              <w:jc w:val="right"/>
              <w:rPr>
                <w:rFonts w:ascii="Calibri" w:hAnsi="Calibri"/>
                <w:b/>
                <w:sz w:val="22"/>
                <w:szCs w:val="22"/>
              </w:rPr>
            </w:pPr>
            <w:r>
              <w:rPr>
                <w:rFonts w:ascii="Calibri" w:hAnsi="Calibri"/>
                <w:b/>
                <w:sz w:val="22"/>
                <w:szCs w:val="22"/>
              </w:rPr>
              <w:t>2006</w:t>
            </w:r>
          </w:p>
        </w:tc>
        <w:tc>
          <w:tcPr>
            <w:tcW w:w="7088" w:type="dxa"/>
            <w:shd w:val="clear" w:color="auto" w:fill="DBE5F1" w:themeFill="accent1" w:themeFillTint="33"/>
          </w:tcPr>
          <w:p w14:paraId="169E3ED9" w14:textId="1895CC10" w:rsidR="00937D85" w:rsidRPr="002B13A5" w:rsidRDefault="00937D85" w:rsidP="00813D54">
            <w:pPr>
              <w:pStyle w:val="Default"/>
              <w:spacing w:line="276" w:lineRule="auto"/>
              <w:rPr>
                <w:rFonts w:ascii="Calibri" w:hAnsi="Calibri"/>
                <w:sz w:val="22"/>
                <w:szCs w:val="22"/>
              </w:rPr>
            </w:pPr>
            <w:r w:rsidRPr="002B13A5">
              <w:rPr>
                <w:rFonts w:ascii="Calibri" w:hAnsi="Calibri"/>
                <w:sz w:val="22"/>
                <w:szCs w:val="22"/>
              </w:rPr>
              <w:t>Grant from the International Tropical Timber Organization for strengthening national programmes on forest genetic resources</w:t>
            </w:r>
          </w:p>
        </w:tc>
      </w:tr>
      <w:tr w:rsidR="00937D85" w14:paraId="03EE13E9" w14:textId="77777777" w:rsidTr="00813D54">
        <w:trPr>
          <w:trHeight w:val="113"/>
        </w:trPr>
        <w:tc>
          <w:tcPr>
            <w:tcW w:w="1276" w:type="dxa"/>
            <w:shd w:val="clear" w:color="auto" w:fill="DBE5F1" w:themeFill="accent1" w:themeFillTint="33"/>
          </w:tcPr>
          <w:p w14:paraId="3E223BF9" w14:textId="393212AF" w:rsidR="00937D85" w:rsidRPr="00312053" w:rsidRDefault="00937D85" w:rsidP="00813D54">
            <w:pPr>
              <w:pStyle w:val="Default"/>
              <w:spacing w:line="276" w:lineRule="auto"/>
              <w:jc w:val="right"/>
              <w:rPr>
                <w:rFonts w:ascii="Calibri" w:hAnsi="Calibri"/>
                <w:b/>
                <w:sz w:val="22"/>
                <w:szCs w:val="22"/>
              </w:rPr>
            </w:pPr>
            <w:r>
              <w:rPr>
                <w:rFonts w:ascii="Calibri" w:hAnsi="Calibri"/>
                <w:b/>
                <w:sz w:val="22"/>
                <w:szCs w:val="22"/>
              </w:rPr>
              <w:t>2006-2008</w:t>
            </w:r>
          </w:p>
        </w:tc>
        <w:tc>
          <w:tcPr>
            <w:tcW w:w="7088" w:type="dxa"/>
            <w:shd w:val="clear" w:color="auto" w:fill="DBE5F1" w:themeFill="accent1" w:themeFillTint="33"/>
          </w:tcPr>
          <w:p w14:paraId="7A87D225" w14:textId="055B60A1" w:rsidR="00937D85" w:rsidRPr="002B13A5" w:rsidRDefault="00937D85" w:rsidP="00813D54">
            <w:pPr>
              <w:pStyle w:val="Default"/>
              <w:spacing w:line="276" w:lineRule="auto"/>
              <w:rPr>
                <w:rFonts w:ascii="Calibri" w:hAnsi="Calibri"/>
                <w:sz w:val="22"/>
                <w:szCs w:val="22"/>
              </w:rPr>
            </w:pPr>
            <w:r w:rsidRPr="002B13A5">
              <w:rPr>
                <w:rFonts w:ascii="Calibri" w:hAnsi="Calibri"/>
                <w:sz w:val="22"/>
                <w:szCs w:val="22"/>
              </w:rPr>
              <w:t>Annual training workshops for young scientists and forest managers</w:t>
            </w:r>
          </w:p>
        </w:tc>
      </w:tr>
      <w:tr w:rsidR="00937D85" w14:paraId="50839495" w14:textId="77777777" w:rsidTr="00813D54">
        <w:trPr>
          <w:trHeight w:val="113"/>
        </w:trPr>
        <w:tc>
          <w:tcPr>
            <w:tcW w:w="1276" w:type="dxa"/>
            <w:shd w:val="clear" w:color="auto" w:fill="DBE5F1" w:themeFill="accent1" w:themeFillTint="33"/>
          </w:tcPr>
          <w:p w14:paraId="5F7E94A1" w14:textId="3274AD18" w:rsidR="00937D85" w:rsidRPr="00312053" w:rsidRDefault="00937D85" w:rsidP="00813D54">
            <w:pPr>
              <w:pStyle w:val="Default"/>
              <w:spacing w:line="276" w:lineRule="auto"/>
              <w:jc w:val="right"/>
              <w:rPr>
                <w:rFonts w:ascii="Calibri" w:hAnsi="Calibri"/>
                <w:b/>
                <w:sz w:val="22"/>
                <w:szCs w:val="22"/>
              </w:rPr>
            </w:pPr>
            <w:r>
              <w:rPr>
                <w:rFonts w:ascii="Calibri" w:hAnsi="Calibri"/>
                <w:b/>
                <w:sz w:val="22"/>
                <w:szCs w:val="22"/>
              </w:rPr>
              <w:t>2009</w:t>
            </w:r>
          </w:p>
        </w:tc>
        <w:tc>
          <w:tcPr>
            <w:tcW w:w="7088" w:type="dxa"/>
            <w:shd w:val="clear" w:color="auto" w:fill="DBE5F1" w:themeFill="accent1" w:themeFillTint="33"/>
          </w:tcPr>
          <w:p w14:paraId="4F77BC9C" w14:textId="375B3F98" w:rsidR="00937D85" w:rsidRPr="002B13A5" w:rsidRDefault="00937D85" w:rsidP="00813D54">
            <w:pPr>
              <w:pStyle w:val="Default"/>
              <w:spacing w:line="276" w:lineRule="auto"/>
              <w:rPr>
                <w:rFonts w:ascii="Calibri" w:hAnsi="Calibri"/>
                <w:sz w:val="22"/>
                <w:szCs w:val="22"/>
              </w:rPr>
            </w:pPr>
            <w:r w:rsidRPr="002B13A5">
              <w:rPr>
                <w:rFonts w:ascii="Calibri" w:hAnsi="Calibri"/>
                <w:sz w:val="22"/>
                <w:szCs w:val="22"/>
              </w:rPr>
              <w:t>International Symposium on forest genetic resources</w:t>
            </w:r>
          </w:p>
        </w:tc>
      </w:tr>
      <w:tr w:rsidR="000361D7" w14:paraId="44CDAFE4" w14:textId="77777777" w:rsidTr="00813D54">
        <w:trPr>
          <w:trHeight w:val="113"/>
        </w:trPr>
        <w:tc>
          <w:tcPr>
            <w:tcW w:w="1276" w:type="dxa"/>
            <w:shd w:val="clear" w:color="auto" w:fill="DBE5F1" w:themeFill="accent1" w:themeFillTint="33"/>
          </w:tcPr>
          <w:p w14:paraId="3262E4D4" w14:textId="4C0812D3" w:rsidR="000361D7" w:rsidRDefault="000361D7" w:rsidP="00813D54">
            <w:pPr>
              <w:pStyle w:val="Default"/>
              <w:spacing w:line="276" w:lineRule="auto"/>
              <w:jc w:val="right"/>
              <w:rPr>
                <w:rFonts w:ascii="Calibri" w:hAnsi="Calibri"/>
                <w:b/>
                <w:sz w:val="22"/>
                <w:szCs w:val="22"/>
              </w:rPr>
            </w:pPr>
            <w:r>
              <w:rPr>
                <w:rFonts w:ascii="Calibri" w:hAnsi="Calibri"/>
                <w:b/>
                <w:sz w:val="22"/>
                <w:szCs w:val="22"/>
              </w:rPr>
              <w:t>2010</w:t>
            </w:r>
          </w:p>
        </w:tc>
        <w:tc>
          <w:tcPr>
            <w:tcW w:w="7088" w:type="dxa"/>
            <w:shd w:val="clear" w:color="auto" w:fill="DBE5F1" w:themeFill="accent1" w:themeFillTint="33"/>
          </w:tcPr>
          <w:p w14:paraId="16F15EC7" w14:textId="0A5C715A" w:rsidR="000361D7" w:rsidRPr="002B13A5" w:rsidRDefault="000361D7" w:rsidP="00813D54">
            <w:pPr>
              <w:pStyle w:val="Default"/>
              <w:spacing w:line="276" w:lineRule="auto"/>
              <w:rPr>
                <w:rFonts w:ascii="Calibri" w:hAnsi="Calibri"/>
                <w:sz w:val="22"/>
                <w:szCs w:val="22"/>
              </w:rPr>
            </w:pPr>
            <w:r>
              <w:rPr>
                <w:rFonts w:ascii="Calibri" w:hAnsi="Calibri"/>
                <w:sz w:val="22"/>
                <w:szCs w:val="22"/>
              </w:rPr>
              <w:t>Training workshop for scientists and forest managers</w:t>
            </w:r>
          </w:p>
        </w:tc>
      </w:tr>
      <w:tr w:rsidR="00937D85" w14:paraId="6719DEF6" w14:textId="77777777" w:rsidTr="00813D54">
        <w:trPr>
          <w:trHeight w:val="113"/>
        </w:trPr>
        <w:tc>
          <w:tcPr>
            <w:tcW w:w="1276" w:type="dxa"/>
            <w:shd w:val="clear" w:color="auto" w:fill="DBE5F1" w:themeFill="accent1" w:themeFillTint="33"/>
          </w:tcPr>
          <w:p w14:paraId="2E399852" w14:textId="2BB0F57A" w:rsidR="00937D85" w:rsidRPr="00312053" w:rsidRDefault="00937D85" w:rsidP="00813D54">
            <w:pPr>
              <w:pStyle w:val="Default"/>
              <w:spacing w:line="276" w:lineRule="auto"/>
              <w:jc w:val="right"/>
              <w:rPr>
                <w:rFonts w:ascii="Calibri" w:hAnsi="Calibri"/>
                <w:b/>
                <w:sz w:val="22"/>
                <w:szCs w:val="22"/>
              </w:rPr>
            </w:pPr>
            <w:r>
              <w:rPr>
                <w:rFonts w:ascii="Calibri" w:hAnsi="Calibri"/>
                <w:b/>
                <w:sz w:val="22"/>
                <w:szCs w:val="22"/>
              </w:rPr>
              <w:t>2011-2012</w:t>
            </w:r>
          </w:p>
        </w:tc>
        <w:tc>
          <w:tcPr>
            <w:tcW w:w="7088" w:type="dxa"/>
            <w:shd w:val="clear" w:color="auto" w:fill="DBE5F1" w:themeFill="accent1" w:themeFillTint="33"/>
          </w:tcPr>
          <w:p w14:paraId="7F8F92B7" w14:textId="4962AFA8" w:rsidR="00937D85" w:rsidRPr="002B13A5" w:rsidRDefault="00937D85" w:rsidP="00813D54">
            <w:pPr>
              <w:pStyle w:val="Default"/>
              <w:spacing w:line="276" w:lineRule="auto"/>
              <w:rPr>
                <w:rFonts w:ascii="Calibri" w:hAnsi="Calibri"/>
                <w:sz w:val="22"/>
                <w:szCs w:val="22"/>
              </w:rPr>
            </w:pPr>
            <w:r w:rsidRPr="002B13A5">
              <w:rPr>
                <w:rFonts w:ascii="Calibri" w:hAnsi="Calibri"/>
                <w:sz w:val="22"/>
                <w:szCs w:val="22"/>
              </w:rPr>
              <w:t>Regional workshops to support the development of the State of the World’s Forest Genetic Resources Programme</w:t>
            </w:r>
          </w:p>
        </w:tc>
      </w:tr>
      <w:tr w:rsidR="00937D85" w14:paraId="7FB69B4D" w14:textId="77777777" w:rsidTr="00813D54">
        <w:trPr>
          <w:trHeight w:val="113"/>
        </w:trPr>
        <w:tc>
          <w:tcPr>
            <w:tcW w:w="1276" w:type="dxa"/>
            <w:shd w:val="clear" w:color="auto" w:fill="DAEEF3" w:themeFill="accent5" w:themeFillTint="33"/>
          </w:tcPr>
          <w:p w14:paraId="668B6380" w14:textId="7341C195" w:rsidR="00937D85" w:rsidRPr="00312053" w:rsidRDefault="00937D85" w:rsidP="00813D54">
            <w:pPr>
              <w:pStyle w:val="Default"/>
              <w:spacing w:line="276" w:lineRule="auto"/>
              <w:jc w:val="right"/>
              <w:rPr>
                <w:rFonts w:ascii="Calibri" w:hAnsi="Calibri"/>
                <w:b/>
                <w:sz w:val="22"/>
                <w:szCs w:val="22"/>
              </w:rPr>
            </w:pPr>
            <w:r>
              <w:rPr>
                <w:rFonts w:ascii="Calibri" w:hAnsi="Calibri"/>
                <w:b/>
                <w:sz w:val="22"/>
                <w:szCs w:val="22"/>
              </w:rPr>
              <w:t>2014</w:t>
            </w:r>
          </w:p>
        </w:tc>
        <w:tc>
          <w:tcPr>
            <w:tcW w:w="7088" w:type="dxa"/>
            <w:shd w:val="clear" w:color="auto" w:fill="DBE5F1" w:themeFill="accent1" w:themeFillTint="33"/>
          </w:tcPr>
          <w:p w14:paraId="7C4F761B" w14:textId="4C643190" w:rsidR="00937D85" w:rsidRPr="002B13A5" w:rsidRDefault="006A5974" w:rsidP="00813D54">
            <w:pPr>
              <w:pStyle w:val="Default"/>
              <w:spacing w:line="276" w:lineRule="auto"/>
              <w:rPr>
                <w:rFonts w:ascii="Calibri" w:hAnsi="Calibri"/>
                <w:sz w:val="22"/>
                <w:szCs w:val="22"/>
              </w:rPr>
            </w:pPr>
            <w:r>
              <w:rPr>
                <w:rFonts w:ascii="Calibri" w:hAnsi="Calibri"/>
                <w:sz w:val="22"/>
                <w:szCs w:val="22"/>
              </w:rPr>
              <w:t>APFORGEN aligns its program</w:t>
            </w:r>
            <w:r w:rsidR="00937D85" w:rsidRPr="002B13A5">
              <w:rPr>
                <w:rFonts w:ascii="Calibri" w:hAnsi="Calibri"/>
                <w:sz w:val="22"/>
                <w:szCs w:val="22"/>
              </w:rPr>
              <w:t>me of work with the Global Plan of Action on F</w:t>
            </w:r>
            <w:r>
              <w:rPr>
                <w:rFonts w:ascii="Calibri" w:hAnsi="Calibri"/>
                <w:sz w:val="22"/>
                <w:szCs w:val="22"/>
              </w:rPr>
              <w:t xml:space="preserve">orest Genetic Resources </w:t>
            </w:r>
          </w:p>
        </w:tc>
      </w:tr>
      <w:tr w:rsidR="00937D85" w14:paraId="0551AD26" w14:textId="77777777" w:rsidTr="00813D54">
        <w:trPr>
          <w:trHeight w:val="95"/>
        </w:trPr>
        <w:tc>
          <w:tcPr>
            <w:tcW w:w="1276" w:type="dxa"/>
            <w:shd w:val="clear" w:color="auto" w:fill="DAEEF3" w:themeFill="accent5" w:themeFillTint="33"/>
          </w:tcPr>
          <w:p w14:paraId="7B2D63B6" w14:textId="44393CCC" w:rsidR="00937D85" w:rsidRPr="00312053" w:rsidRDefault="00937D85" w:rsidP="00813D54">
            <w:pPr>
              <w:pStyle w:val="Default"/>
              <w:spacing w:line="276" w:lineRule="auto"/>
              <w:jc w:val="right"/>
              <w:rPr>
                <w:rFonts w:ascii="Calibri" w:hAnsi="Calibri"/>
                <w:b/>
                <w:sz w:val="22"/>
                <w:szCs w:val="22"/>
              </w:rPr>
            </w:pPr>
            <w:r>
              <w:rPr>
                <w:rFonts w:ascii="Calibri" w:hAnsi="Calibri"/>
                <w:b/>
                <w:sz w:val="22"/>
                <w:szCs w:val="22"/>
              </w:rPr>
              <w:t>2016</w:t>
            </w:r>
          </w:p>
        </w:tc>
        <w:tc>
          <w:tcPr>
            <w:tcW w:w="7088" w:type="dxa"/>
            <w:shd w:val="clear" w:color="auto" w:fill="DAEEF3" w:themeFill="accent5" w:themeFillTint="33"/>
          </w:tcPr>
          <w:p w14:paraId="175725CB" w14:textId="7FDFDE13" w:rsidR="00937D85" w:rsidRPr="002B13A5" w:rsidRDefault="00937D85" w:rsidP="00813D54">
            <w:pPr>
              <w:pStyle w:val="Default"/>
              <w:spacing w:line="276" w:lineRule="auto"/>
              <w:rPr>
                <w:rFonts w:ascii="Calibri" w:hAnsi="Calibri"/>
                <w:sz w:val="22"/>
                <w:szCs w:val="22"/>
              </w:rPr>
            </w:pPr>
            <w:r w:rsidRPr="002B13A5">
              <w:rPr>
                <w:rFonts w:ascii="Calibri" w:hAnsi="Calibri"/>
                <w:sz w:val="22"/>
                <w:szCs w:val="22"/>
              </w:rPr>
              <w:t xml:space="preserve">Regional Training Centre on Forest Genetic Resources </w:t>
            </w:r>
            <w:r w:rsidR="00E93935">
              <w:rPr>
                <w:rFonts w:ascii="Calibri" w:hAnsi="Calibri"/>
                <w:sz w:val="22"/>
                <w:szCs w:val="22"/>
              </w:rPr>
              <w:t>is established</w:t>
            </w:r>
          </w:p>
        </w:tc>
      </w:tr>
      <w:tr w:rsidR="00937D85" w14:paraId="35681F37" w14:textId="77777777" w:rsidTr="00813D54">
        <w:trPr>
          <w:trHeight w:val="113"/>
        </w:trPr>
        <w:tc>
          <w:tcPr>
            <w:tcW w:w="1276" w:type="dxa"/>
            <w:shd w:val="clear" w:color="auto" w:fill="DAEEF3" w:themeFill="accent5" w:themeFillTint="33"/>
          </w:tcPr>
          <w:p w14:paraId="1B70C6AC" w14:textId="3E80561E" w:rsidR="00937D85" w:rsidRPr="00312053" w:rsidRDefault="00937D85" w:rsidP="00813D54">
            <w:pPr>
              <w:pStyle w:val="Default"/>
              <w:spacing w:line="276" w:lineRule="auto"/>
              <w:jc w:val="right"/>
              <w:rPr>
                <w:rFonts w:ascii="Calibri" w:hAnsi="Calibri"/>
                <w:b/>
                <w:sz w:val="22"/>
                <w:szCs w:val="22"/>
              </w:rPr>
            </w:pPr>
            <w:r>
              <w:rPr>
                <w:rFonts w:ascii="Calibri" w:hAnsi="Calibri"/>
                <w:b/>
                <w:sz w:val="22"/>
                <w:szCs w:val="22"/>
              </w:rPr>
              <w:t>2017</w:t>
            </w:r>
          </w:p>
        </w:tc>
        <w:tc>
          <w:tcPr>
            <w:tcW w:w="7088" w:type="dxa"/>
            <w:shd w:val="clear" w:color="auto" w:fill="DAEEF3" w:themeFill="accent5" w:themeFillTint="33"/>
          </w:tcPr>
          <w:p w14:paraId="478B03B4" w14:textId="373876C9" w:rsidR="00937D85" w:rsidRPr="002B13A5" w:rsidRDefault="00937D85" w:rsidP="00813D54">
            <w:pPr>
              <w:pStyle w:val="Default"/>
              <w:spacing w:line="276" w:lineRule="auto"/>
              <w:rPr>
                <w:rFonts w:ascii="Calibri" w:hAnsi="Calibri"/>
                <w:sz w:val="22"/>
                <w:szCs w:val="22"/>
              </w:rPr>
            </w:pPr>
            <w:r w:rsidRPr="002B13A5">
              <w:rPr>
                <w:rFonts w:ascii="Calibri" w:hAnsi="Calibri"/>
                <w:sz w:val="22"/>
                <w:szCs w:val="22"/>
              </w:rPr>
              <w:t>Republic of Korea joins APFORGEN as its 15</w:t>
            </w:r>
            <w:r w:rsidRPr="002B13A5">
              <w:rPr>
                <w:rFonts w:ascii="Calibri" w:hAnsi="Calibri"/>
                <w:sz w:val="22"/>
                <w:szCs w:val="22"/>
                <w:vertAlign w:val="superscript"/>
              </w:rPr>
              <w:t>th</w:t>
            </w:r>
            <w:r w:rsidRPr="002B13A5">
              <w:rPr>
                <w:rFonts w:ascii="Calibri" w:hAnsi="Calibri"/>
                <w:sz w:val="22"/>
                <w:szCs w:val="22"/>
              </w:rPr>
              <w:t xml:space="preserve"> member country</w:t>
            </w:r>
          </w:p>
        </w:tc>
      </w:tr>
    </w:tbl>
    <w:p w14:paraId="0B2F48BD" w14:textId="30062166" w:rsidR="002B4A2A" w:rsidRDefault="002B4A2A"/>
    <w:p w14:paraId="5FF66937" w14:textId="274DC5F1" w:rsidR="00192E92" w:rsidRDefault="00192E92">
      <w:pPr>
        <w:rPr>
          <w:rFonts w:ascii="Calibri" w:hAnsi="Calibri"/>
          <w:iCs/>
          <w:color w:val="000000"/>
          <w:highlight w:val="green"/>
          <w:lang w:val="en-AU" w:eastAsia="en-AU"/>
        </w:rPr>
      </w:pPr>
      <w:r>
        <w:rPr>
          <w:rFonts w:ascii="Calibri" w:hAnsi="Calibri"/>
          <w:iCs/>
          <w:highlight w:val="green"/>
          <w:lang w:val="en-AU" w:eastAsia="en-AU"/>
        </w:rPr>
        <w:br w:type="page"/>
      </w:r>
    </w:p>
    <w:p w14:paraId="6DAF8949" w14:textId="77777777" w:rsidR="00F87E38" w:rsidRDefault="00F87E38" w:rsidP="00433D20">
      <w:pPr>
        <w:pStyle w:val="Default"/>
        <w:pBdr>
          <w:top w:val="single" w:sz="4" w:space="1" w:color="auto"/>
          <w:left w:val="single" w:sz="4" w:space="4" w:color="auto"/>
          <w:bottom w:val="single" w:sz="4" w:space="1" w:color="auto"/>
          <w:right w:val="single" w:sz="4" w:space="4" w:color="auto"/>
        </w:pBdr>
        <w:spacing w:line="276" w:lineRule="auto"/>
        <w:rPr>
          <w:rFonts w:ascii="Calibri" w:hAnsi="Calibri"/>
          <w:iCs/>
          <w:sz w:val="20"/>
          <w:szCs w:val="20"/>
          <w:highlight w:val="green"/>
          <w:lang w:val="en-AU" w:eastAsia="en-AU"/>
        </w:rPr>
        <w:sectPr w:rsidR="00F87E38" w:rsidSect="006E0400">
          <w:pgSz w:w="11909" w:h="16834" w:code="9"/>
          <w:pgMar w:top="1440" w:right="1800" w:bottom="1440" w:left="1844" w:header="720" w:footer="720" w:gutter="0"/>
          <w:pgNumType w:start="0"/>
          <w:cols w:space="720"/>
          <w:titlePg/>
          <w:docGrid w:linePitch="272"/>
        </w:sectPr>
      </w:pPr>
      <w:bookmarkStart w:id="0" w:name="_GoBack"/>
      <w:bookmarkEnd w:id="0"/>
    </w:p>
    <w:p w14:paraId="2724D0DB" w14:textId="4A6D28D1" w:rsidR="009A62AB" w:rsidRDefault="009A62A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8265"/>
      </w:tblGrid>
      <w:tr w:rsidR="000E3ED9" w14:paraId="769DC818" w14:textId="77777777" w:rsidTr="00C348F1">
        <w:tc>
          <w:tcPr>
            <w:tcW w:w="8481" w:type="dxa"/>
            <w:shd w:val="clear" w:color="auto" w:fill="DBE5F1" w:themeFill="accent1" w:themeFillTint="33"/>
          </w:tcPr>
          <w:p w14:paraId="23389EEC" w14:textId="77777777" w:rsidR="000E3ED9" w:rsidRPr="00580A3F" w:rsidRDefault="000E3ED9" w:rsidP="00580A3F">
            <w:pPr>
              <w:pStyle w:val="Default"/>
              <w:spacing w:before="120" w:line="276" w:lineRule="auto"/>
              <w:rPr>
                <w:rFonts w:ascii="Arial Narrow" w:hAnsi="Arial Narrow"/>
                <w:b/>
                <w:iCs/>
                <w:sz w:val="28"/>
                <w:szCs w:val="28"/>
                <w:lang w:val="en-AU" w:eastAsia="en-AU"/>
              </w:rPr>
            </w:pPr>
            <w:r w:rsidRPr="00580A3F">
              <w:rPr>
                <w:rFonts w:ascii="Arial Narrow" w:hAnsi="Arial Narrow"/>
                <w:b/>
                <w:iCs/>
                <w:sz w:val="28"/>
                <w:szCs w:val="28"/>
                <w:lang w:val="en-AU" w:eastAsia="en-AU"/>
              </w:rPr>
              <w:t>What is the Global Plan of Action on Forest Genetic Resources?</w:t>
            </w:r>
          </w:p>
          <w:p w14:paraId="4E35878B" w14:textId="77777777" w:rsidR="000E3ED9" w:rsidRPr="00190C96" w:rsidRDefault="000E3ED9" w:rsidP="000E3ED9">
            <w:pPr>
              <w:pStyle w:val="Default"/>
              <w:spacing w:line="276" w:lineRule="auto"/>
              <w:rPr>
                <w:rFonts w:asciiTheme="minorHAnsi" w:hAnsiTheme="minorHAnsi"/>
                <w:iCs/>
                <w:sz w:val="22"/>
                <w:szCs w:val="22"/>
                <w:lang w:val="en-AU" w:eastAsia="en-AU"/>
              </w:rPr>
            </w:pPr>
          </w:p>
        </w:tc>
      </w:tr>
      <w:tr w:rsidR="00190C96" w14:paraId="21051F68" w14:textId="77777777" w:rsidTr="00C348F1">
        <w:tc>
          <w:tcPr>
            <w:tcW w:w="8481" w:type="dxa"/>
            <w:shd w:val="clear" w:color="auto" w:fill="DBE5F1" w:themeFill="accent1" w:themeFillTint="33"/>
          </w:tcPr>
          <w:p w14:paraId="2273F368" w14:textId="08E7EECC" w:rsidR="00190C96" w:rsidRPr="002C65D9" w:rsidRDefault="00190C96" w:rsidP="000E3ED9">
            <w:pPr>
              <w:pStyle w:val="Default"/>
              <w:spacing w:line="276" w:lineRule="auto"/>
              <w:rPr>
                <w:rFonts w:asciiTheme="minorHAnsi" w:hAnsiTheme="minorHAnsi"/>
                <w:sz w:val="22"/>
                <w:szCs w:val="22"/>
              </w:rPr>
            </w:pPr>
            <w:r w:rsidRPr="002C65D9">
              <w:rPr>
                <w:rFonts w:asciiTheme="minorHAnsi" w:hAnsiTheme="minorHAnsi"/>
                <w:iCs/>
                <w:sz w:val="22"/>
                <w:szCs w:val="22"/>
                <w:lang w:val="en-AU" w:eastAsia="en-AU"/>
              </w:rPr>
              <w:t xml:space="preserve">The Global Plan of Action on Forest Genetic Resources (FGR) </w:t>
            </w:r>
            <w:r w:rsidRPr="002C65D9">
              <w:rPr>
                <w:rFonts w:asciiTheme="minorHAnsi" w:hAnsiTheme="minorHAnsi"/>
                <w:sz w:val="22"/>
                <w:szCs w:val="22"/>
              </w:rPr>
              <w:t>is a strategic framework for the conservation and sustainable use of genetic resources of trees and other woody plants. It is based on the findings of the first</w:t>
            </w:r>
            <w:r w:rsidR="00780B95">
              <w:rPr>
                <w:rFonts w:asciiTheme="minorHAnsi" w:hAnsiTheme="minorHAnsi"/>
                <w:sz w:val="22"/>
                <w:szCs w:val="22"/>
              </w:rPr>
              <w:t xml:space="preserve"> </w:t>
            </w:r>
            <w:r w:rsidRPr="002C65D9">
              <w:rPr>
                <w:rFonts w:asciiTheme="minorHAnsi" w:hAnsiTheme="minorHAnsi"/>
                <w:i/>
                <w:iCs/>
                <w:sz w:val="22"/>
                <w:szCs w:val="22"/>
              </w:rPr>
              <w:t>State of the World’s Forest Genetic Resources</w:t>
            </w:r>
            <w:r w:rsidRPr="002C65D9">
              <w:rPr>
                <w:rFonts w:asciiTheme="minorHAnsi" w:hAnsiTheme="minorHAnsi"/>
                <w:iCs/>
                <w:sz w:val="22"/>
                <w:szCs w:val="22"/>
              </w:rPr>
              <w:t xml:space="preserve"> report, published by FAO in June 2014. The report was </w:t>
            </w:r>
            <w:r w:rsidRPr="002C65D9">
              <w:rPr>
                <w:rFonts w:asciiTheme="minorHAnsi" w:hAnsiTheme="minorHAnsi"/>
                <w:sz w:val="22"/>
                <w:szCs w:val="22"/>
              </w:rPr>
              <w:t xml:space="preserve">developed on the basis of 86 country reports covering 85 percent of the world’s forested area, input from regional consultations and a series of thematic studies developed by experts around the world. </w:t>
            </w:r>
          </w:p>
          <w:p w14:paraId="554D9042" w14:textId="77777777" w:rsidR="00190C96" w:rsidRPr="002C65D9" w:rsidRDefault="00190C96" w:rsidP="00C348F1">
            <w:pPr>
              <w:pStyle w:val="Default"/>
              <w:spacing w:before="120" w:line="276" w:lineRule="auto"/>
              <w:rPr>
                <w:rFonts w:asciiTheme="minorHAnsi" w:hAnsiTheme="minorHAnsi"/>
                <w:sz w:val="22"/>
                <w:szCs w:val="22"/>
              </w:rPr>
            </w:pPr>
            <w:r w:rsidRPr="002C65D9">
              <w:rPr>
                <w:rFonts w:asciiTheme="minorHAnsi" w:hAnsiTheme="minorHAnsi"/>
                <w:sz w:val="22"/>
                <w:szCs w:val="22"/>
              </w:rPr>
              <w:t>The Global Plan of Action on FGR was agreed on by the FAO Commission on Genetic Resources for Food and Agriculture in its 14</w:t>
            </w:r>
            <w:r w:rsidRPr="002C65D9">
              <w:rPr>
                <w:rFonts w:asciiTheme="minorHAnsi" w:hAnsiTheme="minorHAnsi"/>
                <w:sz w:val="22"/>
                <w:szCs w:val="22"/>
                <w:vertAlign w:val="superscript"/>
              </w:rPr>
              <w:t>th</w:t>
            </w:r>
            <w:r w:rsidRPr="002C65D9">
              <w:rPr>
                <w:rFonts w:asciiTheme="minorHAnsi" w:hAnsiTheme="minorHAnsi"/>
                <w:sz w:val="22"/>
                <w:szCs w:val="22"/>
              </w:rPr>
              <w:t xml:space="preserve"> session in January 2013, and subsequently adopted by FAO Conference in its 38</w:t>
            </w:r>
            <w:r w:rsidRPr="002C65D9">
              <w:rPr>
                <w:rFonts w:asciiTheme="minorHAnsi" w:hAnsiTheme="minorHAnsi"/>
                <w:sz w:val="22"/>
                <w:szCs w:val="22"/>
                <w:vertAlign w:val="superscript"/>
              </w:rPr>
              <w:t>th</w:t>
            </w:r>
            <w:r w:rsidRPr="002C65D9">
              <w:rPr>
                <w:rFonts w:asciiTheme="minorHAnsi" w:hAnsiTheme="minorHAnsi"/>
                <w:sz w:val="22"/>
                <w:szCs w:val="22"/>
              </w:rPr>
              <w:t xml:space="preserve"> session in June 2013. The Commission of Forestry, the highest FAO Forestry statutory body, recommended the implementation of the Global Plan of Action on FGR in its 22th session in June 2014.</w:t>
            </w:r>
          </w:p>
          <w:p w14:paraId="1BA405A7" w14:textId="77777777" w:rsidR="00190C96" w:rsidRPr="002C65D9" w:rsidRDefault="00190C96" w:rsidP="00C348F1">
            <w:pPr>
              <w:pStyle w:val="Default"/>
              <w:spacing w:before="120" w:line="276" w:lineRule="auto"/>
              <w:rPr>
                <w:rFonts w:asciiTheme="minorHAnsi" w:hAnsiTheme="minorHAnsi"/>
                <w:sz w:val="22"/>
                <w:szCs w:val="22"/>
                <w:lang w:val="en-AU" w:eastAsia="en-AU"/>
              </w:rPr>
            </w:pPr>
            <w:r w:rsidRPr="002C65D9">
              <w:rPr>
                <w:rFonts w:asciiTheme="minorHAnsi" w:hAnsiTheme="minorHAnsi"/>
                <w:sz w:val="22"/>
                <w:szCs w:val="22"/>
              </w:rPr>
              <w:t xml:space="preserve">The Global Plan of Action has 27 Strategic Priorities, </w:t>
            </w:r>
            <w:r w:rsidRPr="002C65D9">
              <w:rPr>
                <w:rFonts w:asciiTheme="minorHAnsi" w:hAnsiTheme="minorHAnsi"/>
                <w:sz w:val="22"/>
                <w:szCs w:val="22"/>
                <w:lang w:val="en-AU" w:eastAsia="en-AU"/>
              </w:rPr>
              <w:t>grouped into four areas: (1) improving the availability of, and access to, information on FGR, (2) conservation of FGR (</w:t>
            </w:r>
            <w:r w:rsidRPr="002C65D9">
              <w:rPr>
                <w:rFonts w:asciiTheme="minorHAnsi" w:hAnsiTheme="minorHAnsi"/>
                <w:i/>
                <w:iCs/>
                <w:sz w:val="22"/>
                <w:szCs w:val="22"/>
                <w:lang w:val="en-AU" w:eastAsia="en-AU"/>
              </w:rPr>
              <w:t xml:space="preserve">in situ </w:t>
            </w:r>
            <w:r w:rsidRPr="002C65D9">
              <w:rPr>
                <w:rFonts w:asciiTheme="minorHAnsi" w:hAnsiTheme="minorHAnsi"/>
                <w:sz w:val="22"/>
                <w:szCs w:val="22"/>
                <w:lang w:val="en-AU" w:eastAsia="en-AU"/>
              </w:rPr>
              <w:t xml:space="preserve">and </w:t>
            </w:r>
            <w:r w:rsidRPr="002C65D9">
              <w:rPr>
                <w:rFonts w:asciiTheme="minorHAnsi" w:hAnsiTheme="minorHAnsi"/>
                <w:i/>
                <w:iCs/>
                <w:sz w:val="22"/>
                <w:szCs w:val="22"/>
                <w:lang w:val="en-AU" w:eastAsia="en-AU"/>
              </w:rPr>
              <w:t>ex situ</w:t>
            </w:r>
            <w:r w:rsidRPr="002C65D9">
              <w:rPr>
                <w:rFonts w:asciiTheme="minorHAnsi" w:hAnsiTheme="minorHAnsi"/>
                <w:sz w:val="22"/>
                <w:szCs w:val="22"/>
                <w:lang w:val="en-AU" w:eastAsia="en-AU"/>
              </w:rPr>
              <w:t>), (3) sustainable use, development and management of FGR, and (4) policies, institutions and capacity-building.</w:t>
            </w:r>
          </w:p>
          <w:p w14:paraId="7E798AB1" w14:textId="77777777" w:rsidR="00190C96" w:rsidRPr="002C65D9" w:rsidRDefault="00190C96" w:rsidP="00C348F1">
            <w:pPr>
              <w:pStyle w:val="Default"/>
              <w:spacing w:before="120" w:line="276" w:lineRule="auto"/>
              <w:rPr>
                <w:rFonts w:asciiTheme="minorHAnsi" w:hAnsiTheme="minorHAnsi"/>
                <w:sz w:val="22"/>
                <w:szCs w:val="22"/>
              </w:rPr>
            </w:pPr>
            <w:r w:rsidRPr="002C65D9">
              <w:rPr>
                <w:rFonts w:asciiTheme="minorHAnsi" w:hAnsiTheme="minorHAnsi"/>
                <w:sz w:val="22"/>
                <w:szCs w:val="22"/>
              </w:rPr>
              <w:t xml:space="preserve">The Strategic Priorities for Action constitute a comprehensive global programme of work. They can assist countries in integrating FGR conservation and management needs into wider policies, programmes and frameworks of action from local to national, regional and global levels, and in developing sound technical and scientific programmes for the successful management of FGR. </w:t>
            </w:r>
          </w:p>
          <w:p w14:paraId="17CA9CE4" w14:textId="77777777" w:rsidR="00190C96" w:rsidRPr="002C65D9" w:rsidRDefault="00190C96" w:rsidP="00C348F1">
            <w:pPr>
              <w:pStyle w:val="Default"/>
              <w:spacing w:before="120" w:line="276" w:lineRule="auto"/>
              <w:rPr>
                <w:rFonts w:asciiTheme="minorHAnsi" w:hAnsiTheme="minorHAnsi"/>
                <w:sz w:val="22"/>
                <w:szCs w:val="22"/>
                <w:lang w:val="en-AU" w:eastAsia="en-AU"/>
              </w:rPr>
            </w:pPr>
            <w:r w:rsidRPr="002C65D9">
              <w:rPr>
                <w:rFonts w:asciiTheme="minorHAnsi" w:hAnsiTheme="minorHAnsi"/>
                <w:sz w:val="22"/>
                <w:szCs w:val="22"/>
                <w:lang w:val="en-AU" w:eastAsia="en-AU"/>
              </w:rPr>
              <w:t xml:space="preserve">Implementation of the </w:t>
            </w:r>
            <w:r w:rsidRPr="002C65D9">
              <w:rPr>
                <w:rFonts w:asciiTheme="minorHAnsi" w:hAnsiTheme="minorHAnsi"/>
                <w:iCs/>
                <w:sz w:val="22"/>
                <w:szCs w:val="22"/>
                <w:lang w:val="en-AU" w:eastAsia="en-AU"/>
              </w:rPr>
              <w:t xml:space="preserve">Global Plan of Action </w:t>
            </w:r>
            <w:r w:rsidRPr="002C65D9">
              <w:rPr>
                <w:rFonts w:asciiTheme="minorHAnsi" w:hAnsiTheme="minorHAnsi"/>
                <w:sz w:val="22"/>
                <w:szCs w:val="22"/>
                <w:lang w:val="en-AU" w:eastAsia="en-AU"/>
              </w:rPr>
              <w:t xml:space="preserve">will strengthen the sustainability of FGR while contributing towards the Aichi Biodiversity Targets and the Sustainable Development Goals. </w:t>
            </w:r>
          </w:p>
          <w:p w14:paraId="52F1A294" w14:textId="2A642D3A" w:rsidR="00190C96" w:rsidRDefault="00190C96" w:rsidP="00C348F1">
            <w:pPr>
              <w:pStyle w:val="Default"/>
              <w:spacing w:before="120" w:line="276" w:lineRule="auto"/>
              <w:rPr>
                <w:rFonts w:asciiTheme="minorHAnsi" w:hAnsiTheme="minorHAnsi"/>
                <w:sz w:val="22"/>
                <w:szCs w:val="22"/>
              </w:rPr>
            </w:pPr>
            <w:r w:rsidRPr="002C65D9">
              <w:rPr>
                <w:rFonts w:asciiTheme="minorHAnsi" w:hAnsiTheme="minorHAnsi"/>
                <w:sz w:val="22"/>
                <w:szCs w:val="22"/>
              </w:rPr>
              <w:t>The Commission on Genetic Resources for Food and Agriculture, in its 14</w:t>
            </w:r>
            <w:r w:rsidRPr="002C65D9">
              <w:rPr>
                <w:rFonts w:asciiTheme="minorHAnsi" w:hAnsiTheme="minorHAnsi"/>
                <w:sz w:val="22"/>
                <w:szCs w:val="22"/>
                <w:vertAlign w:val="superscript"/>
              </w:rPr>
              <w:t>th</w:t>
            </w:r>
            <w:r w:rsidRPr="002C65D9">
              <w:rPr>
                <w:rFonts w:asciiTheme="minorHAnsi" w:hAnsiTheme="minorHAnsi"/>
                <w:sz w:val="22"/>
                <w:szCs w:val="22"/>
              </w:rPr>
              <w:t xml:space="preserve"> session, requested FAO to develop an implementation strategy for the Global Plan of Action on FGR, and encouraged the mobilization of adequate financial resources, preferably from voluntary contributions, particularly to support developing countries in the implementation of the Global Plan of Action.  </w:t>
            </w:r>
          </w:p>
          <w:p w14:paraId="0FE5BEB2" w14:textId="77777777" w:rsidR="00190C96" w:rsidRPr="002C65D9" w:rsidRDefault="00190C96" w:rsidP="00C348F1">
            <w:pPr>
              <w:pStyle w:val="Default"/>
              <w:tabs>
                <w:tab w:val="right" w:pos="9026"/>
              </w:tabs>
              <w:spacing w:before="120"/>
              <w:rPr>
                <w:rFonts w:asciiTheme="minorHAnsi" w:hAnsiTheme="minorHAnsi"/>
                <w:sz w:val="22"/>
                <w:szCs w:val="22"/>
                <w:lang w:val="en-AU" w:eastAsia="en-AU"/>
              </w:rPr>
            </w:pPr>
            <w:r w:rsidRPr="002C65D9">
              <w:rPr>
                <w:rFonts w:asciiTheme="minorHAnsi" w:hAnsiTheme="minorHAnsi"/>
                <w:sz w:val="22"/>
                <w:szCs w:val="22"/>
                <w:lang w:val="en-AU" w:eastAsia="en-AU"/>
              </w:rPr>
              <w:t xml:space="preserve">The Global Plan of Action on FGR is available from </w:t>
            </w:r>
            <w:hyperlink r:id="rId16" w:history="1">
              <w:r w:rsidRPr="002C65D9">
                <w:rPr>
                  <w:rStyle w:val="Hyperlink"/>
                  <w:rFonts w:asciiTheme="minorHAnsi" w:hAnsiTheme="minorHAnsi"/>
                  <w:sz w:val="22"/>
                  <w:szCs w:val="22"/>
                  <w:lang w:val="en-AU" w:eastAsia="en-AU"/>
                </w:rPr>
                <w:t>http://www.fao.org/3/a-i3849e.pdf</w:t>
              </w:r>
            </w:hyperlink>
          </w:p>
          <w:p w14:paraId="4033DF2A" w14:textId="77777777" w:rsidR="00190C96" w:rsidRPr="002C65D9" w:rsidRDefault="00190C96" w:rsidP="006E0400">
            <w:pPr>
              <w:pStyle w:val="Default"/>
              <w:spacing w:line="276" w:lineRule="auto"/>
              <w:rPr>
                <w:rFonts w:asciiTheme="minorHAnsi" w:hAnsiTheme="minorHAnsi"/>
                <w:iCs/>
                <w:sz w:val="22"/>
                <w:szCs w:val="22"/>
                <w:lang w:val="en-AU" w:eastAsia="en-AU"/>
              </w:rPr>
            </w:pPr>
          </w:p>
        </w:tc>
      </w:tr>
    </w:tbl>
    <w:p w14:paraId="5C92A7C1" w14:textId="15F954E9" w:rsidR="005B1C6E" w:rsidRDefault="005B1C6E" w:rsidP="000E3ED9">
      <w:pPr>
        <w:pStyle w:val="Default"/>
        <w:spacing w:line="276" w:lineRule="auto"/>
        <w:rPr>
          <w:rFonts w:ascii="Calibri" w:hAnsi="Calibri"/>
          <w:iCs/>
          <w:sz w:val="20"/>
          <w:szCs w:val="20"/>
          <w:highlight w:val="green"/>
          <w:lang w:val="en-AU" w:eastAsia="en-AU"/>
        </w:rPr>
      </w:pPr>
    </w:p>
    <w:p w14:paraId="193B30A9" w14:textId="77777777" w:rsidR="005B1C6E" w:rsidRDefault="005B1C6E">
      <w:pPr>
        <w:rPr>
          <w:rFonts w:ascii="Calibri" w:hAnsi="Calibri"/>
          <w:iCs/>
          <w:color w:val="000000"/>
          <w:highlight w:val="green"/>
          <w:lang w:val="en-AU" w:eastAsia="en-AU"/>
        </w:rPr>
      </w:pPr>
      <w:r>
        <w:rPr>
          <w:rFonts w:ascii="Calibri" w:hAnsi="Calibri"/>
          <w:iCs/>
          <w:highlight w:val="green"/>
          <w:lang w:val="en-AU" w:eastAsia="en-AU"/>
        </w:rPr>
        <w:br w:type="page"/>
      </w:r>
    </w:p>
    <w:p w14:paraId="0F6A834F" w14:textId="0FAE4737" w:rsidR="00967D6D" w:rsidRPr="00580A3F" w:rsidRDefault="00580A3F" w:rsidP="006E0400">
      <w:pPr>
        <w:rPr>
          <w:rFonts w:ascii="Arial Narrow" w:hAnsi="Arial Narrow"/>
          <w:b/>
          <w:smallCaps/>
          <w:sz w:val="28"/>
          <w:szCs w:val="28"/>
        </w:rPr>
      </w:pPr>
      <w:r w:rsidRPr="00580A3F">
        <w:rPr>
          <w:rFonts w:ascii="Arial Narrow" w:hAnsi="Arial Narrow"/>
          <w:b/>
          <w:smallCaps/>
          <w:sz w:val="28"/>
          <w:szCs w:val="28"/>
        </w:rPr>
        <w:lastRenderedPageBreak/>
        <w:t>APFORGEN’S OBJECTIVES 2018-2022</w:t>
      </w:r>
    </w:p>
    <w:p w14:paraId="043C2A78" w14:textId="77777777" w:rsidR="00D440F9" w:rsidRPr="002C65D9" w:rsidRDefault="00D440F9" w:rsidP="00433D20">
      <w:pPr>
        <w:spacing w:line="276" w:lineRule="auto"/>
        <w:rPr>
          <w:color w:val="808080"/>
          <w:sz w:val="22"/>
          <w:szCs w:val="22"/>
        </w:rPr>
      </w:pPr>
    </w:p>
    <w:p w14:paraId="1335FCFC" w14:textId="77777777" w:rsidR="00967D6D" w:rsidRPr="002C65D9" w:rsidRDefault="00F212D3" w:rsidP="00433D20">
      <w:pPr>
        <w:spacing w:line="276" w:lineRule="auto"/>
        <w:rPr>
          <w:sz w:val="22"/>
          <w:szCs w:val="22"/>
        </w:rPr>
      </w:pPr>
      <w:r w:rsidRPr="002C65D9">
        <w:rPr>
          <w:sz w:val="22"/>
          <w:szCs w:val="22"/>
        </w:rPr>
        <w:t>I</w:t>
      </w:r>
      <w:r w:rsidR="00967D6D" w:rsidRPr="002C65D9">
        <w:rPr>
          <w:sz w:val="22"/>
          <w:szCs w:val="22"/>
        </w:rPr>
        <w:t xml:space="preserve">n a meeting of its National Coordinators in </w:t>
      </w:r>
      <w:r w:rsidR="00E554E6" w:rsidRPr="002C65D9">
        <w:rPr>
          <w:sz w:val="22"/>
          <w:szCs w:val="22"/>
        </w:rPr>
        <w:t>March 2017</w:t>
      </w:r>
      <w:r w:rsidR="00967D6D" w:rsidRPr="002C65D9">
        <w:rPr>
          <w:sz w:val="22"/>
          <w:szCs w:val="22"/>
        </w:rPr>
        <w:t xml:space="preserve">, </w:t>
      </w:r>
      <w:r w:rsidRPr="002C65D9">
        <w:rPr>
          <w:sz w:val="22"/>
          <w:szCs w:val="22"/>
        </w:rPr>
        <w:t xml:space="preserve">APFORGEN </w:t>
      </w:r>
      <w:r w:rsidR="00967D6D" w:rsidRPr="002C65D9">
        <w:rPr>
          <w:sz w:val="22"/>
          <w:szCs w:val="22"/>
        </w:rPr>
        <w:t xml:space="preserve">identified </w:t>
      </w:r>
      <w:r w:rsidR="00E554E6" w:rsidRPr="002C65D9">
        <w:rPr>
          <w:sz w:val="22"/>
          <w:szCs w:val="22"/>
        </w:rPr>
        <w:t xml:space="preserve">four </w:t>
      </w:r>
      <w:r w:rsidR="002054B3" w:rsidRPr="002C65D9">
        <w:rPr>
          <w:sz w:val="22"/>
          <w:szCs w:val="22"/>
        </w:rPr>
        <w:t>o</w:t>
      </w:r>
      <w:r w:rsidR="00967D6D" w:rsidRPr="002C65D9">
        <w:rPr>
          <w:sz w:val="22"/>
          <w:szCs w:val="22"/>
        </w:rPr>
        <w:t xml:space="preserve">bjectives for </w:t>
      </w:r>
      <w:r w:rsidR="00E554E6" w:rsidRPr="002C65D9">
        <w:rPr>
          <w:sz w:val="22"/>
          <w:szCs w:val="22"/>
        </w:rPr>
        <w:t>r</w:t>
      </w:r>
      <w:r w:rsidR="00541E5B" w:rsidRPr="002C65D9">
        <w:rPr>
          <w:sz w:val="22"/>
          <w:szCs w:val="22"/>
        </w:rPr>
        <w:t xml:space="preserve">egional </w:t>
      </w:r>
      <w:r w:rsidR="00E554E6" w:rsidRPr="002C65D9">
        <w:rPr>
          <w:sz w:val="22"/>
          <w:szCs w:val="22"/>
        </w:rPr>
        <w:t>c</w:t>
      </w:r>
      <w:r w:rsidR="00541E5B" w:rsidRPr="002C65D9">
        <w:rPr>
          <w:sz w:val="22"/>
          <w:szCs w:val="22"/>
        </w:rPr>
        <w:t xml:space="preserve">ollaboration to support the </w:t>
      </w:r>
      <w:r w:rsidRPr="002C65D9">
        <w:rPr>
          <w:sz w:val="22"/>
          <w:szCs w:val="22"/>
        </w:rPr>
        <w:t xml:space="preserve">implementation of the </w:t>
      </w:r>
      <w:r w:rsidR="00F17EBA" w:rsidRPr="002C65D9">
        <w:rPr>
          <w:sz w:val="22"/>
          <w:szCs w:val="22"/>
        </w:rPr>
        <w:t xml:space="preserve">Global Plan of Action on Forest Genetic Resources </w:t>
      </w:r>
      <w:r w:rsidRPr="002C65D9">
        <w:rPr>
          <w:sz w:val="22"/>
          <w:szCs w:val="22"/>
        </w:rPr>
        <w:t>for the years 201</w:t>
      </w:r>
      <w:r w:rsidR="00371579" w:rsidRPr="002C65D9">
        <w:rPr>
          <w:sz w:val="22"/>
          <w:szCs w:val="22"/>
        </w:rPr>
        <w:t>8</w:t>
      </w:r>
      <w:r w:rsidR="00D440F9" w:rsidRPr="002C65D9">
        <w:rPr>
          <w:sz w:val="22"/>
          <w:szCs w:val="22"/>
        </w:rPr>
        <w:t>-</w:t>
      </w:r>
      <w:r w:rsidRPr="002C65D9">
        <w:rPr>
          <w:sz w:val="22"/>
          <w:szCs w:val="22"/>
        </w:rPr>
        <w:t>20</w:t>
      </w:r>
      <w:r w:rsidR="00E554E6" w:rsidRPr="002C65D9">
        <w:rPr>
          <w:sz w:val="22"/>
          <w:szCs w:val="22"/>
        </w:rPr>
        <w:t>22</w:t>
      </w:r>
      <w:r w:rsidRPr="002C65D9">
        <w:rPr>
          <w:sz w:val="22"/>
          <w:szCs w:val="22"/>
        </w:rPr>
        <w:t>.</w:t>
      </w:r>
    </w:p>
    <w:p w14:paraId="0B7ECFD8" w14:textId="77777777" w:rsidR="00580A3F" w:rsidRPr="002C65D9" w:rsidRDefault="00580A3F" w:rsidP="00433D20">
      <w:pPr>
        <w:spacing w:line="276" w:lineRule="auto"/>
        <w:rPr>
          <w:i/>
          <w:sz w:val="22"/>
          <w:szCs w:val="22"/>
        </w:rPr>
      </w:pPr>
    </w:p>
    <w:p w14:paraId="7C822023" w14:textId="3021D022" w:rsidR="00C47513" w:rsidRPr="002C65D9" w:rsidRDefault="00F20281" w:rsidP="00E540DC">
      <w:pPr>
        <w:spacing w:line="276" w:lineRule="auto"/>
        <w:rPr>
          <w:sz w:val="22"/>
          <w:szCs w:val="22"/>
          <w:lang w:val="en-MY"/>
        </w:rPr>
      </w:pPr>
      <w:r w:rsidRPr="00580A3F">
        <w:rPr>
          <w:rFonts w:ascii="Arial Narrow" w:hAnsi="Arial Narrow"/>
          <w:b/>
          <w:bCs/>
          <w:sz w:val="24"/>
          <w:szCs w:val="24"/>
          <w:lang w:val="en-AU"/>
        </w:rPr>
        <w:t xml:space="preserve">1. </w:t>
      </w:r>
      <w:r w:rsidR="00F87E38" w:rsidRPr="00580A3F">
        <w:rPr>
          <w:rFonts w:ascii="Arial Narrow" w:hAnsi="Arial Narrow"/>
          <w:b/>
          <w:bCs/>
          <w:sz w:val="24"/>
          <w:szCs w:val="24"/>
          <w:lang w:val="en-AU"/>
        </w:rPr>
        <w:t xml:space="preserve">Mobilize </w:t>
      </w:r>
      <w:r w:rsidR="00402AAA" w:rsidRPr="00580A3F">
        <w:rPr>
          <w:rFonts w:ascii="Arial Narrow" w:hAnsi="Arial Narrow"/>
          <w:b/>
          <w:bCs/>
          <w:sz w:val="24"/>
          <w:szCs w:val="24"/>
          <w:lang w:val="en-AU"/>
        </w:rPr>
        <w:t>p</w:t>
      </w:r>
      <w:r w:rsidR="00967D6D" w:rsidRPr="00580A3F">
        <w:rPr>
          <w:rFonts w:ascii="Arial Narrow" w:hAnsi="Arial Narrow"/>
          <w:b/>
          <w:bCs/>
          <w:sz w:val="24"/>
          <w:szCs w:val="24"/>
          <w:lang w:val="en-AU"/>
        </w:rPr>
        <w:t xml:space="preserve">olitical </w:t>
      </w:r>
      <w:r w:rsidR="00ED39ED" w:rsidRPr="00580A3F">
        <w:rPr>
          <w:rFonts w:ascii="Arial Narrow" w:hAnsi="Arial Narrow"/>
          <w:b/>
          <w:bCs/>
          <w:sz w:val="24"/>
          <w:szCs w:val="24"/>
          <w:lang w:val="en-AU"/>
        </w:rPr>
        <w:t xml:space="preserve">and </w:t>
      </w:r>
      <w:r w:rsidR="00402AAA" w:rsidRPr="00580A3F">
        <w:rPr>
          <w:rFonts w:ascii="Arial Narrow" w:hAnsi="Arial Narrow"/>
          <w:b/>
          <w:bCs/>
          <w:sz w:val="24"/>
          <w:szCs w:val="24"/>
          <w:lang w:val="en-AU"/>
        </w:rPr>
        <w:t>f</w:t>
      </w:r>
      <w:r w:rsidR="00ED39ED" w:rsidRPr="00580A3F">
        <w:rPr>
          <w:rFonts w:ascii="Arial Narrow" w:hAnsi="Arial Narrow"/>
          <w:b/>
          <w:bCs/>
          <w:sz w:val="24"/>
          <w:szCs w:val="24"/>
          <w:lang w:val="en-AU"/>
        </w:rPr>
        <w:t xml:space="preserve">inancial </w:t>
      </w:r>
      <w:r w:rsidR="00402AAA" w:rsidRPr="00580A3F">
        <w:rPr>
          <w:rFonts w:ascii="Arial Narrow" w:hAnsi="Arial Narrow"/>
          <w:b/>
          <w:bCs/>
          <w:sz w:val="24"/>
          <w:szCs w:val="24"/>
          <w:lang w:val="en-AU"/>
        </w:rPr>
        <w:t>s</w:t>
      </w:r>
      <w:r w:rsidR="00ED39ED" w:rsidRPr="00580A3F">
        <w:rPr>
          <w:rFonts w:ascii="Arial Narrow" w:hAnsi="Arial Narrow"/>
          <w:b/>
          <w:bCs/>
          <w:sz w:val="24"/>
          <w:szCs w:val="24"/>
          <w:lang w:val="en-AU"/>
        </w:rPr>
        <w:t xml:space="preserve">upport for the </w:t>
      </w:r>
      <w:r w:rsidR="00402AAA" w:rsidRPr="00580A3F">
        <w:rPr>
          <w:rFonts w:ascii="Arial Narrow" w:hAnsi="Arial Narrow"/>
          <w:b/>
          <w:bCs/>
          <w:sz w:val="24"/>
          <w:szCs w:val="24"/>
          <w:lang w:val="en-AU"/>
        </w:rPr>
        <w:t>i</w:t>
      </w:r>
      <w:r w:rsidR="00ED39ED" w:rsidRPr="00580A3F">
        <w:rPr>
          <w:rFonts w:ascii="Arial Narrow" w:hAnsi="Arial Narrow"/>
          <w:b/>
          <w:bCs/>
          <w:sz w:val="24"/>
          <w:szCs w:val="24"/>
          <w:lang w:val="en-AU"/>
        </w:rPr>
        <w:t xml:space="preserve">mplementation of the </w:t>
      </w:r>
      <w:r w:rsidR="00F17EBA" w:rsidRPr="00580A3F">
        <w:rPr>
          <w:rFonts w:ascii="Arial Narrow" w:hAnsi="Arial Narrow"/>
          <w:b/>
          <w:bCs/>
          <w:sz w:val="24"/>
          <w:szCs w:val="24"/>
          <w:lang w:val="en-AU"/>
        </w:rPr>
        <w:t xml:space="preserve">Global Plan </w:t>
      </w:r>
      <w:r w:rsidR="00580A3F">
        <w:rPr>
          <w:rFonts w:ascii="Arial Narrow" w:hAnsi="Arial Narrow"/>
          <w:b/>
          <w:bCs/>
          <w:sz w:val="24"/>
          <w:szCs w:val="24"/>
          <w:lang w:val="en-AU"/>
        </w:rPr>
        <w:br/>
      </w:r>
      <w:r w:rsidR="00F17EBA" w:rsidRPr="00580A3F">
        <w:rPr>
          <w:rFonts w:ascii="Arial Narrow" w:hAnsi="Arial Narrow"/>
          <w:b/>
          <w:bCs/>
          <w:sz w:val="24"/>
          <w:szCs w:val="24"/>
          <w:lang w:val="en-AU"/>
        </w:rPr>
        <w:t xml:space="preserve">of Action </w:t>
      </w:r>
      <w:r w:rsidR="00D02972" w:rsidRPr="00580A3F">
        <w:rPr>
          <w:rFonts w:ascii="Arial Narrow" w:hAnsi="Arial Narrow"/>
          <w:b/>
          <w:bCs/>
          <w:sz w:val="24"/>
          <w:szCs w:val="24"/>
          <w:lang w:val="en-AU"/>
        </w:rPr>
        <w:t>on</w:t>
      </w:r>
      <w:r w:rsidR="00F17EBA" w:rsidRPr="00580A3F">
        <w:rPr>
          <w:rFonts w:ascii="Arial Narrow" w:hAnsi="Arial Narrow"/>
          <w:b/>
          <w:bCs/>
          <w:sz w:val="24"/>
          <w:szCs w:val="24"/>
          <w:lang w:val="en-AU"/>
        </w:rPr>
        <w:t xml:space="preserve"> Forest Genetic Resources </w:t>
      </w:r>
      <w:r w:rsidR="00ED39ED" w:rsidRPr="00580A3F">
        <w:rPr>
          <w:rFonts w:ascii="Arial Narrow" w:hAnsi="Arial Narrow"/>
          <w:b/>
          <w:bCs/>
          <w:sz w:val="24"/>
          <w:szCs w:val="24"/>
          <w:lang w:val="en-AU"/>
        </w:rPr>
        <w:t xml:space="preserve">in the </w:t>
      </w:r>
      <w:r w:rsidR="00D02972" w:rsidRPr="00580A3F">
        <w:rPr>
          <w:rFonts w:ascii="Arial Narrow" w:hAnsi="Arial Narrow"/>
          <w:b/>
          <w:bCs/>
          <w:sz w:val="24"/>
          <w:szCs w:val="24"/>
          <w:lang w:val="en-AU"/>
        </w:rPr>
        <w:t>Asia-</w:t>
      </w:r>
      <w:r w:rsidR="00ED39ED" w:rsidRPr="00580A3F">
        <w:rPr>
          <w:rFonts w:ascii="Arial Narrow" w:hAnsi="Arial Narrow"/>
          <w:b/>
          <w:bCs/>
          <w:sz w:val="24"/>
          <w:szCs w:val="24"/>
          <w:lang w:val="en-AU"/>
        </w:rPr>
        <w:t xml:space="preserve">Pacific </w:t>
      </w:r>
      <w:r w:rsidR="00541E5B" w:rsidRPr="00580A3F">
        <w:rPr>
          <w:rFonts w:ascii="Arial Narrow" w:hAnsi="Arial Narrow"/>
          <w:b/>
          <w:bCs/>
          <w:sz w:val="24"/>
          <w:szCs w:val="24"/>
          <w:lang w:val="en-AU"/>
        </w:rPr>
        <w:t>R</w:t>
      </w:r>
      <w:r w:rsidR="00967D6D" w:rsidRPr="00580A3F">
        <w:rPr>
          <w:rFonts w:ascii="Arial Narrow" w:hAnsi="Arial Narrow"/>
          <w:b/>
          <w:bCs/>
          <w:sz w:val="24"/>
          <w:szCs w:val="24"/>
          <w:lang w:val="en-AU"/>
        </w:rPr>
        <w:t>egion</w:t>
      </w:r>
      <w:r w:rsidR="00E540DC">
        <w:rPr>
          <w:rFonts w:ascii="Arial Narrow" w:hAnsi="Arial Narrow"/>
          <w:b/>
          <w:bCs/>
          <w:sz w:val="24"/>
          <w:szCs w:val="24"/>
          <w:lang w:val="en-AU"/>
        </w:rPr>
        <w:br/>
      </w:r>
      <w:r w:rsidR="00E540DC">
        <w:rPr>
          <w:rFonts w:ascii="Arial Narrow" w:hAnsi="Arial Narrow"/>
          <w:b/>
          <w:bCs/>
          <w:sz w:val="24"/>
          <w:szCs w:val="24"/>
          <w:lang w:val="en-AU"/>
        </w:rPr>
        <w:br/>
      </w:r>
      <w:r w:rsidR="00D60EB6" w:rsidRPr="002C65D9">
        <w:rPr>
          <w:bCs/>
          <w:sz w:val="22"/>
          <w:szCs w:val="22"/>
          <w:lang w:val="en-AU"/>
        </w:rPr>
        <w:t>Although FGR in many Asian countries have been severely depleted, there is limited recognition about their crucial ecological and societal importance, including for timber production</w:t>
      </w:r>
      <w:r w:rsidR="00371579" w:rsidRPr="002C65D9">
        <w:rPr>
          <w:bCs/>
          <w:sz w:val="22"/>
          <w:szCs w:val="22"/>
          <w:lang w:val="en-AU"/>
        </w:rPr>
        <w:t>,</w:t>
      </w:r>
      <w:r w:rsidR="00E93935" w:rsidRPr="002C65D9">
        <w:rPr>
          <w:bCs/>
          <w:sz w:val="22"/>
          <w:szCs w:val="22"/>
          <w:lang w:val="en-AU"/>
        </w:rPr>
        <w:t xml:space="preserve"> </w:t>
      </w:r>
      <w:r w:rsidR="00371579" w:rsidRPr="002C65D9">
        <w:rPr>
          <w:bCs/>
          <w:sz w:val="22"/>
          <w:szCs w:val="22"/>
          <w:lang w:val="en-AU"/>
        </w:rPr>
        <w:t xml:space="preserve">forest and landscape restoration and </w:t>
      </w:r>
      <w:r w:rsidR="00D60EB6" w:rsidRPr="002C65D9">
        <w:rPr>
          <w:bCs/>
          <w:sz w:val="22"/>
          <w:szCs w:val="22"/>
          <w:lang w:val="en-AU"/>
        </w:rPr>
        <w:t xml:space="preserve">adaptation to and mitigation of climate change. Political and institutional support for conserving the resource base have not kept pace with the economic development in the region. </w:t>
      </w:r>
      <w:r w:rsidR="000D457D" w:rsidRPr="002C65D9">
        <w:rPr>
          <w:bCs/>
          <w:sz w:val="22"/>
          <w:szCs w:val="22"/>
          <w:lang w:val="en-AU"/>
        </w:rPr>
        <w:t xml:space="preserve">National forest- or biodiversity-related strategies and action plans typically lack mention of genetic conservation measures for tree species. </w:t>
      </w:r>
      <w:r w:rsidR="00371579" w:rsidRPr="002C65D9">
        <w:rPr>
          <w:sz w:val="22"/>
          <w:szCs w:val="22"/>
          <w:lang w:val="en-MY" w:eastAsia="en-AU"/>
        </w:rPr>
        <w:t>F</w:t>
      </w:r>
      <w:r w:rsidR="00371579" w:rsidRPr="002C65D9">
        <w:rPr>
          <w:sz w:val="22"/>
          <w:szCs w:val="22"/>
          <w:lang w:val="en-MY"/>
        </w:rPr>
        <w:t xml:space="preserve">orest managers and conservationists are often not well informed about the relevance of genetic aspects to meeting their objectives. Lack of understanding of FGR </w:t>
      </w:r>
      <w:r w:rsidR="000D457D" w:rsidRPr="002C65D9">
        <w:rPr>
          <w:sz w:val="22"/>
          <w:szCs w:val="22"/>
          <w:lang w:val="en-MY"/>
        </w:rPr>
        <w:t xml:space="preserve">and their importance for policy and practice </w:t>
      </w:r>
      <w:r w:rsidR="00371579" w:rsidRPr="002C65D9">
        <w:rPr>
          <w:sz w:val="22"/>
          <w:szCs w:val="22"/>
          <w:lang w:val="en-MY"/>
        </w:rPr>
        <w:t xml:space="preserve">constrains conservation </w:t>
      </w:r>
      <w:r w:rsidR="003D3F7D" w:rsidRPr="002C65D9">
        <w:rPr>
          <w:sz w:val="22"/>
          <w:szCs w:val="22"/>
          <w:lang w:val="en-MY"/>
        </w:rPr>
        <w:t xml:space="preserve">and sustainable use </w:t>
      </w:r>
      <w:r w:rsidR="00371579" w:rsidRPr="002C65D9">
        <w:rPr>
          <w:sz w:val="22"/>
          <w:szCs w:val="22"/>
          <w:lang w:val="en-MY"/>
        </w:rPr>
        <w:t xml:space="preserve">of tree species, increases genetic risks in subsequent generations and limits adaptation to climate change. </w:t>
      </w:r>
      <w:r w:rsidR="00C33E2B" w:rsidRPr="002C65D9">
        <w:rPr>
          <w:sz w:val="22"/>
          <w:szCs w:val="22"/>
          <w:lang w:val="en-MY"/>
        </w:rPr>
        <w:t xml:space="preserve">These challenges highlight the need for strengthening efforts to raise awareness about the contribution of forest genetic resources to societies, and to share knowledge, experiences, and good practices in their conservation and sustainable use. </w:t>
      </w:r>
    </w:p>
    <w:p w14:paraId="567CD566" w14:textId="77777777" w:rsidR="00D60EB6" w:rsidRPr="002C65D9" w:rsidRDefault="00D60EB6" w:rsidP="004B0BD2">
      <w:pPr>
        <w:spacing w:before="120" w:line="276" w:lineRule="auto"/>
        <w:rPr>
          <w:bCs/>
          <w:sz w:val="22"/>
          <w:szCs w:val="22"/>
          <w:lang w:val="en-AU"/>
        </w:rPr>
      </w:pPr>
      <w:r w:rsidRPr="002C65D9">
        <w:rPr>
          <w:bCs/>
          <w:sz w:val="22"/>
          <w:szCs w:val="22"/>
          <w:lang w:val="en-AU"/>
        </w:rPr>
        <w:t xml:space="preserve">This objective has the following targets: </w:t>
      </w:r>
    </w:p>
    <w:p w14:paraId="0E1382A0" w14:textId="77777777" w:rsidR="00D60EB6" w:rsidRPr="002C65D9" w:rsidRDefault="00D60EB6" w:rsidP="00D60EB6">
      <w:pPr>
        <w:pStyle w:val="ListParagraph"/>
        <w:numPr>
          <w:ilvl w:val="0"/>
          <w:numId w:val="20"/>
        </w:numPr>
        <w:rPr>
          <w:rFonts w:ascii="Times New Roman" w:hAnsi="Times New Roman"/>
          <w:lang w:eastAsia="zh-CN"/>
        </w:rPr>
      </w:pPr>
      <w:r w:rsidRPr="002C65D9">
        <w:rPr>
          <w:rFonts w:ascii="Times New Roman" w:hAnsi="Times New Roman"/>
          <w:lang w:eastAsia="zh-CN"/>
        </w:rPr>
        <w:t>Forest genetic resources are incorporated into relevant national and regional planning and implementation processes regarding sustainable forest management, ecosystem restoration and conservation</w:t>
      </w:r>
    </w:p>
    <w:p w14:paraId="1D86DC10" w14:textId="77777777" w:rsidR="00D60EB6" w:rsidRPr="002C65D9" w:rsidRDefault="00D60EB6" w:rsidP="00D60EB6">
      <w:pPr>
        <w:pStyle w:val="ListParagraph"/>
        <w:numPr>
          <w:ilvl w:val="0"/>
          <w:numId w:val="20"/>
        </w:numPr>
        <w:rPr>
          <w:rFonts w:ascii="Times New Roman" w:hAnsi="Times New Roman"/>
          <w:lang w:eastAsia="zh-CN"/>
        </w:rPr>
      </w:pPr>
      <w:r w:rsidRPr="002C65D9">
        <w:rPr>
          <w:rFonts w:ascii="Times New Roman" w:hAnsi="Times New Roman"/>
          <w:lang w:eastAsia="zh-CN"/>
        </w:rPr>
        <w:t xml:space="preserve">Funding is secured to sustain APFORGEN through projects that address the strategic priorities of the Global Plan of Action </w:t>
      </w:r>
    </w:p>
    <w:p w14:paraId="59B52488" w14:textId="77777777" w:rsidR="00D60EB6" w:rsidRPr="002C65D9" w:rsidRDefault="00D60EB6" w:rsidP="00D60EB6">
      <w:pPr>
        <w:pStyle w:val="ListParagraph"/>
        <w:numPr>
          <w:ilvl w:val="0"/>
          <w:numId w:val="20"/>
        </w:numPr>
        <w:spacing w:after="0"/>
        <w:rPr>
          <w:rFonts w:ascii="Times New Roman" w:hAnsi="Times New Roman"/>
          <w:lang w:eastAsia="zh-CN"/>
        </w:rPr>
      </w:pPr>
      <w:r w:rsidRPr="002C65D9">
        <w:rPr>
          <w:rFonts w:ascii="Times New Roman" w:hAnsi="Times New Roman"/>
          <w:lang w:eastAsia="zh-CN"/>
        </w:rPr>
        <w:t xml:space="preserve">At least 150 forest genetic resources professionals trained by the Regional </w:t>
      </w:r>
      <w:r w:rsidR="00091411" w:rsidRPr="002C65D9">
        <w:rPr>
          <w:rFonts w:ascii="Times New Roman" w:hAnsi="Times New Roman"/>
          <w:lang w:eastAsia="zh-CN"/>
        </w:rPr>
        <w:t xml:space="preserve">FGR </w:t>
      </w:r>
      <w:r w:rsidRPr="002C65D9">
        <w:rPr>
          <w:rFonts w:ascii="Times New Roman" w:hAnsi="Times New Roman"/>
          <w:lang w:eastAsia="zh-CN"/>
        </w:rPr>
        <w:t>Training Centre</w:t>
      </w:r>
      <w:r w:rsidR="00371579" w:rsidRPr="002C65D9">
        <w:rPr>
          <w:rFonts w:ascii="Times New Roman" w:hAnsi="Times New Roman"/>
          <w:lang w:eastAsia="zh-CN"/>
        </w:rPr>
        <w:t xml:space="preserve"> by 2022. </w:t>
      </w:r>
    </w:p>
    <w:p w14:paraId="6EC5D261" w14:textId="77777777" w:rsidR="00D60EB6" w:rsidRPr="002C65D9" w:rsidRDefault="00D60EB6" w:rsidP="004B0BD2">
      <w:pPr>
        <w:pStyle w:val="ListParagraph"/>
        <w:spacing w:before="120" w:after="0"/>
        <w:ind w:left="0"/>
        <w:contextualSpacing w:val="0"/>
        <w:rPr>
          <w:rFonts w:ascii="Times New Roman" w:hAnsi="Times New Roman"/>
          <w:lang w:eastAsia="zh-CN"/>
        </w:rPr>
      </w:pPr>
      <w:r w:rsidRPr="002C65D9">
        <w:rPr>
          <w:rFonts w:ascii="Times New Roman" w:hAnsi="Times New Roman"/>
          <w:lang w:eastAsia="zh-CN"/>
        </w:rPr>
        <w:t xml:space="preserve">The work under this objective contributes, in particular, to the following Strategic Priorities of the </w:t>
      </w:r>
      <w:r w:rsidRPr="002C65D9">
        <w:rPr>
          <w:rFonts w:ascii="Times New Roman" w:hAnsi="Times New Roman"/>
        </w:rPr>
        <w:t>Global Plan of Action on FGR</w:t>
      </w:r>
      <w:r w:rsidRPr="002C65D9">
        <w:rPr>
          <w:rFonts w:ascii="Times New Roman" w:hAnsi="Times New Roman"/>
          <w:lang w:eastAsia="zh-CN"/>
        </w:rPr>
        <w:t xml:space="preserve">: </w:t>
      </w:r>
    </w:p>
    <w:p w14:paraId="3624CA9A" w14:textId="77777777" w:rsidR="00D60EB6" w:rsidRPr="002C65D9" w:rsidRDefault="00D60EB6" w:rsidP="00D60EB6">
      <w:pPr>
        <w:pStyle w:val="ListParagraph"/>
        <w:numPr>
          <w:ilvl w:val="0"/>
          <w:numId w:val="21"/>
        </w:numPr>
        <w:autoSpaceDE w:val="0"/>
        <w:autoSpaceDN w:val="0"/>
        <w:adjustRightInd w:val="0"/>
        <w:rPr>
          <w:rFonts w:ascii="Times New Roman" w:hAnsi="Times New Roman"/>
          <w:lang w:eastAsia="zh-CN"/>
        </w:rPr>
      </w:pPr>
      <w:r w:rsidRPr="002C65D9">
        <w:rPr>
          <w:rFonts w:ascii="Times New Roman" w:hAnsi="Times New Roman"/>
          <w:bCs/>
          <w:lang w:eastAsia="en-AU"/>
        </w:rPr>
        <w:t xml:space="preserve">Update FGR conservation and management needs and integrate them into wider policies, programmes and frameworks of action at national, regional and global levels </w:t>
      </w:r>
      <w:r w:rsidRPr="002C65D9">
        <w:rPr>
          <w:rFonts w:ascii="Times New Roman" w:hAnsi="Times New Roman"/>
        </w:rPr>
        <w:t>(Strategic Priority 19)</w:t>
      </w:r>
    </w:p>
    <w:p w14:paraId="3C7D370F" w14:textId="77777777" w:rsidR="00D60EB6" w:rsidRPr="002C65D9" w:rsidRDefault="00D60EB6" w:rsidP="00D60EB6">
      <w:pPr>
        <w:pStyle w:val="ListParagraph"/>
        <w:numPr>
          <w:ilvl w:val="0"/>
          <w:numId w:val="21"/>
        </w:numPr>
        <w:rPr>
          <w:rFonts w:ascii="Times New Roman" w:hAnsi="Times New Roman"/>
          <w:lang w:eastAsia="zh-CN"/>
        </w:rPr>
      </w:pPr>
      <w:r w:rsidRPr="002C65D9">
        <w:rPr>
          <w:rFonts w:ascii="Times New Roman" w:hAnsi="Times New Roman"/>
        </w:rPr>
        <w:t>Establish and strengthen educational and research capacities on FGR to ensure adequate technical support to related development programs (Strategic Priority 21)</w:t>
      </w:r>
    </w:p>
    <w:p w14:paraId="2AB60E5F" w14:textId="77777777" w:rsidR="00D60EB6" w:rsidRPr="002C65D9" w:rsidRDefault="00D60EB6" w:rsidP="00D60EB6">
      <w:pPr>
        <w:pStyle w:val="ListParagraph"/>
        <w:numPr>
          <w:ilvl w:val="0"/>
          <w:numId w:val="21"/>
        </w:numPr>
        <w:rPr>
          <w:rFonts w:ascii="Times New Roman" w:hAnsi="Times New Roman"/>
          <w:lang w:eastAsia="zh-CN"/>
        </w:rPr>
      </w:pPr>
      <w:r w:rsidRPr="002C65D9">
        <w:rPr>
          <w:rFonts w:ascii="Times New Roman" w:hAnsi="Times New Roman"/>
        </w:rPr>
        <w:t>Reinforce regional and international cooperation to support education, knowledge dissemination, research, and conservation and sustainable management of FGR (Strategic Priority 24)</w:t>
      </w:r>
    </w:p>
    <w:p w14:paraId="255216C6" w14:textId="77777777" w:rsidR="00D60EB6" w:rsidRPr="002C65D9" w:rsidRDefault="00D60EB6" w:rsidP="00D60EB6">
      <w:pPr>
        <w:pStyle w:val="ListParagraph"/>
        <w:numPr>
          <w:ilvl w:val="0"/>
          <w:numId w:val="21"/>
        </w:numPr>
        <w:rPr>
          <w:rFonts w:ascii="Times New Roman" w:hAnsi="Times New Roman"/>
          <w:i/>
          <w:sz w:val="24"/>
          <w:szCs w:val="24"/>
          <w:lang w:eastAsia="zh-CN"/>
        </w:rPr>
      </w:pPr>
      <w:r w:rsidRPr="002C65D9">
        <w:rPr>
          <w:rFonts w:ascii="Times New Roman" w:hAnsi="Times New Roman"/>
        </w:rPr>
        <w:t>Strengthen efforts to mobilize the necessary resources, including financing, for the conservation, sustainable use and development of FGR (Strategic Priority 27)</w:t>
      </w:r>
    </w:p>
    <w:p w14:paraId="59406F9D" w14:textId="7391EDC5" w:rsidR="00B60848" w:rsidRDefault="00B60848" w:rsidP="00433D20">
      <w:pPr>
        <w:pStyle w:val="ListParagraph"/>
        <w:ind w:left="360"/>
        <w:rPr>
          <w:rFonts w:ascii="Times New Roman" w:hAnsi="Times New Roman"/>
          <w:lang w:eastAsia="zh-CN"/>
        </w:rPr>
      </w:pPr>
    </w:p>
    <w:p w14:paraId="405B951A" w14:textId="77777777" w:rsidR="004E5C58" w:rsidRPr="002C65D9" w:rsidRDefault="004E5C58" w:rsidP="00433D20">
      <w:pPr>
        <w:pStyle w:val="ListParagraph"/>
        <w:ind w:left="360"/>
        <w:rPr>
          <w:rFonts w:ascii="Times New Roman" w:hAnsi="Times New Roman"/>
          <w:lang w:eastAsia="zh-CN"/>
        </w:rPr>
      </w:pPr>
    </w:p>
    <w:p w14:paraId="5094F5ED" w14:textId="77777777" w:rsidR="00402AAA" w:rsidRDefault="00402AAA">
      <w:pPr>
        <w:rPr>
          <w:b/>
          <w:i/>
          <w:lang w:eastAsia="zh-CN"/>
        </w:rPr>
      </w:pPr>
      <w:r>
        <w:rPr>
          <w:b/>
          <w:i/>
          <w:lang w:eastAsia="zh-CN"/>
        </w:rPr>
        <w:br w:type="page"/>
      </w:r>
    </w:p>
    <w:p w14:paraId="12DFD572" w14:textId="77777777" w:rsidR="008D02AE" w:rsidRDefault="00402AAA" w:rsidP="00402AAA">
      <w:pPr>
        <w:rPr>
          <w:rFonts w:ascii="Arial Narrow" w:hAnsi="Arial Narrow"/>
          <w:b/>
          <w:sz w:val="24"/>
          <w:szCs w:val="24"/>
          <w:lang w:eastAsia="zh-CN"/>
        </w:rPr>
      </w:pPr>
      <w:r w:rsidRPr="00580A3F">
        <w:rPr>
          <w:rFonts w:ascii="Arial Narrow" w:hAnsi="Arial Narrow"/>
          <w:b/>
          <w:sz w:val="24"/>
          <w:szCs w:val="24"/>
          <w:lang w:eastAsia="zh-CN"/>
        </w:rPr>
        <w:lastRenderedPageBreak/>
        <w:t xml:space="preserve">2. </w:t>
      </w:r>
      <w:r w:rsidR="00933FF2" w:rsidRPr="00580A3F">
        <w:rPr>
          <w:rFonts w:ascii="Arial Narrow" w:hAnsi="Arial Narrow"/>
          <w:b/>
          <w:sz w:val="24"/>
          <w:szCs w:val="24"/>
          <w:lang w:eastAsia="zh-CN"/>
        </w:rPr>
        <w:t>Mak</w:t>
      </w:r>
      <w:r w:rsidR="000E3ED9" w:rsidRPr="00580A3F">
        <w:rPr>
          <w:rFonts w:ascii="Arial Narrow" w:hAnsi="Arial Narrow"/>
          <w:b/>
          <w:sz w:val="24"/>
          <w:szCs w:val="24"/>
          <w:lang w:eastAsia="zh-CN"/>
        </w:rPr>
        <w:t>e</w:t>
      </w:r>
      <w:r w:rsidR="00933FF2" w:rsidRPr="00580A3F">
        <w:rPr>
          <w:rFonts w:ascii="Arial Narrow" w:hAnsi="Arial Narrow"/>
          <w:b/>
          <w:sz w:val="24"/>
          <w:szCs w:val="24"/>
          <w:lang w:eastAsia="zh-CN"/>
        </w:rPr>
        <w:t xml:space="preserve"> available information </w:t>
      </w:r>
      <w:r w:rsidR="00647EC9" w:rsidRPr="00580A3F">
        <w:rPr>
          <w:rFonts w:ascii="Arial Narrow" w:hAnsi="Arial Narrow"/>
          <w:b/>
          <w:sz w:val="24"/>
          <w:szCs w:val="24"/>
          <w:lang w:eastAsia="zh-CN"/>
        </w:rPr>
        <w:t xml:space="preserve">about the </w:t>
      </w:r>
      <w:r w:rsidR="00933FF2" w:rsidRPr="00580A3F">
        <w:rPr>
          <w:rFonts w:ascii="Arial Narrow" w:hAnsi="Arial Narrow"/>
          <w:b/>
          <w:sz w:val="24"/>
          <w:szCs w:val="24"/>
          <w:lang w:eastAsia="zh-CN"/>
        </w:rPr>
        <w:t xml:space="preserve">forest genetic resources </w:t>
      </w:r>
    </w:p>
    <w:p w14:paraId="1806B108" w14:textId="2DD9AD73" w:rsidR="00E554E6" w:rsidRPr="00580A3F" w:rsidRDefault="00647EC9" w:rsidP="00402AAA">
      <w:pPr>
        <w:rPr>
          <w:rFonts w:ascii="Arial Narrow" w:hAnsi="Arial Narrow"/>
          <w:b/>
          <w:sz w:val="24"/>
          <w:szCs w:val="24"/>
          <w:lang w:eastAsia="zh-CN"/>
        </w:rPr>
      </w:pPr>
      <w:r w:rsidRPr="00580A3F">
        <w:rPr>
          <w:rFonts w:ascii="Arial Narrow" w:hAnsi="Arial Narrow"/>
          <w:b/>
          <w:sz w:val="24"/>
          <w:szCs w:val="24"/>
          <w:lang w:eastAsia="zh-CN"/>
        </w:rPr>
        <w:t xml:space="preserve">in </w:t>
      </w:r>
      <w:r w:rsidR="00933FF2" w:rsidRPr="00580A3F">
        <w:rPr>
          <w:rFonts w:ascii="Arial Narrow" w:hAnsi="Arial Narrow"/>
          <w:b/>
          <w:sz w:val="24"/>
          <w:szCs w:val="24"/>
          <w:lang w:eastAsia="zh-CN"/>
        </w:rPr>
        <w:t>the Asia-Pacific region</w:t>
      </w:r>
    </w:p>
    <w:p w14:paraId="6A4FAA9E" w14:textId="77777777" w:rsidR="00402AAA" w:rsidRPr="00402AAA" w:rsidRDefault="00402AAA" w:rsidP="00402AAA">
      <w:pPr>
        <w:rPr>
          <w:b/>
          <w:i/>
          <w:lang w:eastAsia="zh-CN"/>
        </w:rPr>
      </w:pPr>
    </w:p>
    <w:p w14:paraId="53C22EF6" w14:textId="77777777" w:rsidR="00091411" w:rsidRPr="002C65D9" w:rsidRDefault="00101EA5" w:rsidP="00933FF2">
      <w:pPr>
        <w:spacing w:line="276" w:lineRule="auto"/>
        <w:rPr>
          <w:sz w:val="22"/>
          <w:szCs w:val="22"/>
        </w:rPr>
      </w:pPr>
      <w:r w:rsidRPr="002C65D9">
        <w:rPr>
          <w:sz w:val="22"/>
          <w:szCs w:val="22"/>
        </w:rPr>
        <w:t>Development of e</w:t>
      </w:r>
      <w:r w:rsidR="00091411" w:rsidRPr="002C65D9">
        <w:rPr>
          <w:sz w:val="22"/>
          <w:szCs w:val="22"/>
        </w:rPr>
        <w:t xml:space="preserve">ffective conservation </w:t>
      </w:r>
      <w:r w:rsidRPr="002C65D9">
        <w:rPr>
          <w:sz w:val="22"/>
          <w:szCs w:val="22"/>
        </w:rPr>
        <w:t xml:space="preserve">strategies for </w:t>
      </w:r>
      <w:r w:rsidR="00091411" w:rsidRPr="002C65D9">
        <w:rPr>
          <w:sz w:val="22"/>
          <w:szCs w:val="22"/>
        </w:rPr>
        <w:t xml:space="preserve">tree genetic diversity </w:t>
      </w:r>
      <w:r w:rsidRPr="002C65D9">
        <w:rPr>
          <w:sz w:val="22"/>
          <w:szCs w:val="22"/>
        </w:rPr>
        <w:t>starts with understanding the species’ natural distribution. Unfortunately, even this basic knowledge is largely incomplete for tropical tree species. At the same time, it is ideally suited for regional collaboration, given that the distribution ranges of many socio-economically important species span several countries. Up-to-date estimates of species</w:t>
      </w:r>
      <w:r w:rsidR="00296687" w:rsidRPr="002C65D9">
        <w:rPr>
          <w:sz w:val="22"/>
          <w:szCs w:val="22"/>
        </w:rPr>
        <w:t xml:space="preserve"> distribution will provide the </w:t>
      </w:r>
      <w:r w:rsidR="00603E67" w:rsidRPr="002C65D9">
        <w:rPr>
          <w:sz w:val="22"/>
          <w:szCs w:val="22"/>
        </w:rPr>
        <w:t xml:space="preserve">necessary </w:t>
      </w:r>
      <w:r w:rsidR="00296687" w:rsidRPr="002C65D9">
        <w:rPr>
          <w:sz w:val="22"/>
          <w:szCs w:val="22"/>
        </w:rPr>
        <w:t>basis for studies on genetic diversity and its distribution,</w:t>
      </w:r>
      <w:r w:rsidR="00953C6F" w:rsidRPr="002C65D9">
        <w:rPr>
          <w:sz w:val="22"/>
          <w:szCs w:val="22"/>
        </w:rPr>
        <w:t xml:space="preserve"> assessing climate change impacts on tree species, </w:t>
      </w:r>
      <w:r w:rsidR="00603E67" w:rsidRPr="002C65D9">
        <w:rPr>
          <w:sz w:val="22"/>
          <w:szCs w:val="22"/>
        </w:rPr>
        <w:t xml:space="preserve">and </w:t>
      </w:r>
      <w:r w:rsidR="00953C6F" w:rsidRPr="002C65D9">
        <w:rPr>
          <w:sz w:val="22"/>
          <w:szCs w:val="22"/>
        </w:rPr>
        <w:t>designing networks of gene conservation units and seed production areas to support tree planting and restoration efforts.</w:t>
      </w:r>
    </w:p>
    <w:p w14:paraId="4F21D745" w14:textId="77777777" w:rsidR="00933FF2" w:rsidRPr="002C65D9" w:rsidRDefault="00933FF2" w:rsidP="00402AAA">
      <w:pPr>
        <w:spacing w:before="120" w:line="276" w:lineRule="auto"/>
        <w:rPr>
          <w:bCs/>
          <w:sz w:val="22"/>
          <w:szCs w:val="22"/>
          <w:lang w:val="en-AU"/>
        </w:rPr>
      </w:pPr>
      <w:r w:rsidRPr="002C65D9">
        <w:rPr>
          <w:bCs/>
          <w:sz w:val="22"/>
          <w:szCs w:val="22"/>
          <w:lang w:val="en-AU"/>
        </w:rPr>
        <w:t xml:space="preserve">This objective has the following targets: </w:t>
      </w:r>
    </w:p>
    <w:p w14:paraId="604C508D" w14:textId="77777777" w:rsidR="00933FF2" w:rsidRPr="002C65D9" w:rsidRDefault="00933FF2" w:rsidP="00933FF2">
      <w:pPr>
        <w:pStyle w:val="ListParagraph"/>
        <w:numPr>
          <w:ilvl w:val="0"/>
          <w:numId w:val="5"/>
        </w:numPr>
        <w:rPr>
          <w:rFonts w:ascii="Times New Roman" w:hAnsi="Times New Roman"/>
          <w:lang w:eastAsia="zh-CN"/>
        </w:rPr>
      </w:pPr>
      <w:r w:rsidRPr="002C65D9">
        <w:rPr>
          <w:rFonts w:ascii="Times New Roman" w:hAnsi="Times New Roman"/>
          <w:lang w:eastAsia="zh-CN"/>
        </w:rPr>
        <w:t xml:space="preserve">Natural distribution maps compiled for 50 priority tree species </w:t>
      </w:r>
      <w:r w:rsidR="00603E67" w:rsidRPr="002C65D9">
        <w:rPr>
          <w:rFonts w:ascii="Times New Roman" w:hAnsi="Times New Roman"/>
          <w:lang w:eastAsia="zh-CN"/>
        </w:rPr>
        <w:t>native to the Asia-Pacific region</w:t>
      </w:r>
    </w:p>
    <w:p w14:paraId="6ABB0CEF" w14:textId="0FC7873D" w:rsidR="00933FF2" w:rsidRDefault="00933FF2" w:rsidP="00402AAA">
      <w:pPr>
        <w:pStyle w:val="ListParagraph"/>
        <w:numPr>
          <w:ilvl w:val="0"/>
          <w:numId w:val="5"/>
        </w:numPr>
        <w:spacing w:after="120"/>
        <w:ind w:left="714" w:hanging="357"/>
        <w:contextualSpacing w:val="0"/>
        <w:rPr>
          <w:rFonts w:ascii="Times New Roman" w:hAnsi="Times New Roman"/>
          <w:lang w:eastAsia="zh-CN"/>
        </w:rPr>
      </w:pPr>
      <w:r w:rsidRPr="002C65D9">
        <w:rPr>
          <w:rFonts w:ascii="Times New Roman" w:hAnsi="Times New Roman"/>
          <w:lang w:eastAsia="zh-CN"/>
        </w:rPr>
        <w:t>Seed sources and patterns of genetic diversity documented for 10 priority tree species</w:t>
      </w:r>
    </w:p>
    <w:p w14:paraId="0FAB63B5" w14:textId="77777777" w:rsidR="00933FF2" w:rsidRPr="002C65D9" w:rsidRDefault="00933FF2" w:rsidP="00402AAA">
      <w:pPr>
        <w:pStyle w:val="ListParagraph"/>
        <w:spacing w:before="120" w:after="0"/>
        <w:ind w:left="0"/>
        <w:contextualSpacing w:val="0"/>
        <w:rPr>
          <w:rFonts w:ascii="Times New Roman" w:hAnsi="Times New Roman"/>
          <w:lang w:eastAsia="zh-CN"/>
        </w:rPr>
      </w:pPr>
      <w:r w:rsidRPr="002C65D9">
        <w:rPr>
          <w:rFonts w:ascii="Times New Roman" w:hAnsi="Times New Roman"/>
          <w:lang w:eastAsia="zh-CN"/>
        </w:rPr>
        <w:t xml:space="preserve">The work under this objective contributes, in particular, to the following Strategic Priorities of the </w:t>
      </w:r>
      <w:r w:rsidRPr="002C65D9">
        <w:rPr>
          <w:rFonts w:ascii="Times New Roman" w:hAnsi="Times New Roman"/>
        </w:rPr>
        <w:t>Global Plan of Action on FGR</w:t>
      </w:r>
      <w:r w:rsidRPr="002C65D9">
        <w:rPr>
          <w:rFonts w:ascii="Times New Roman" w:hAnsi="Times New Roman"/>
          <w:lang w:eastAsia="zh-CN"/>
        </w:rPr>
        <w:t xml:space="preserve">: </w:t>
      </w:r>
    </w:p>
    <w:p w14:paraId="3D1CC7FB" w14:textId="16BF62F3" w:rsidR="00933FF2" w:rsidRPr="002C65D9" w:rsidRDefault="00933FF2" w:rsidP="004B610B">
      <w:pPr>
        <w:pStyle w:val="ListParagraph"/>
        <w:numPr>
          <w:ilvl w:val="0"/>
          <w:numId w:val="16"/>
        </w:numPr>
        <w:autoSpaceDE w:val="0"/>
        <w:autoSpaceDN w:val="0"/>
        <w:adjustRightInd w:val="0"/>
        <w:rPr>
          <w:rFonts w:ascii="Times New Roman" w:hAnsi="Times New Roman"/>
          <w:lang w:eastAsia="en-AU"/>
        </w:rPr>
      </w:pPr>
      <w:r w:rsidRPr="002C65D9">
        <w:rPr>
          <w:rFonts w:ascii="Times New Roman" w:hAnsi="Times New Roman"/>
          <w:lang w:eastAsia="en-AU"/>
        </w:rPr>
        <w:t>Promote the establishment and the reinforcement of FGR information systems (databases) to cover</w:t>
      </w:r>
      <w:r w:rsidR="00AE42D7" w:rsidRPr="002C65D9">
        <w:rPr>
          <w:rFonts w:ascii="Times New Roman" w:hAnsi="Times New Roman"/>
          <w:lang w:eastAsia="en-AU"/>
        </w:rPr>
        <w:t xml:space="preserve"> </w:t>
      </w:r>
      <w:r w:rsidRPr="002C65D9">
        <w:rPr>
          <w:rFonts w:ascii="Times New Roman" w:hAnsi="Times New Roman"/>
          <w:lang w:eastAsia="en-AU"/>
        </w:rPr>
        <w:t>available scientific and traditional knowledge on uses, distribution, habitats, biology and genetic</w:t>
      </w:r>
      <w:r w:rsidR="00AE42D7" w:rsidRPr="002C65D9">
        <w:rPr>
          <w:rFonts w:ascii="Times New Roman" w:hAnsi="Times New Roman"/>
          <w:lang w:eastAsia="en-AU"/>
        </w:rPr>
        <w:t xml:space="preserve"> </w:t>
      </w:r>
      <w:r w:rsidRPr="002C65D9">
        <w:rPr>
          <w:rFonts w:ascii="Times New Roman" w:hAnsi="Times New Roman"/>
          <w:lang w:eastAsia="en-AU"/>
        </w:rPr>
        <w:t>variation of species and species populations</w:t>
      </w:r>
      <w:r w:rsidR="00B44455">
        <w:rPr>
          <w:rFonts w:ascii="Times New Roman" w:hAnsi="Times New Roman"/>
          <w:lang w:eastAsia="en-AU"/>
        </w:rPr>
        <w:t xml:space="preserve"> </w:t>
      </w:r>
      <w:r w:rsidR="00A75350" w:rsidRPr="002C65D9">
        <w:rPr>
          <w:rFonts w:ascii="Times New Roman" w:hAnsi="Times New Roman"/>
        </w:rPr>
        <w:t>(Strategic Priority 4)</w:t>
      </w:r>
    </w:p>
    <w:p w14:paraId="1430CEFD" w14:textId="38A7C1B7" w:rsidR="00933FF2" w:rsidRPr="002C65D9" w:rsidRDefault="00933FF2" w:rsidP="004B610B">
      <w:pPr>
        <w:pStyle w:val="ListParagraph"/>
        <w:numPr>
          <w:ilvl w:val="0"/>
          <w:numId w:val="16"/>
        </w:numPr>
        <w:autoSpaceDE w:val="0"/>
        <w:autoSpaceDN w:val="0"/>
        <w:adjustRightInd w:val="0"/>
        <w:rPr>
          <w:rFonts w:ascii="Times New Roman" w:hAnsi="Times New Roman"/>
          <w:lang w:eastAsia="en-AU"/>
        </w:rPr>
      </w:pPr>
      <w:r w:rsidRPr="002C65D9">
        <w:rPr>
          <w:rFonts w:ascii="Times New Roman" w:hAnsi="Times New Roman"/>
          <w:lang w:eastAsia="en-AU"/>
        </w:rPr>
        <w:t>Identify priority species for action</w:t>
      </w:r>
      <w:r w:rsidR="00B44455">
        <w:rPr>
          <w:rFonts w:ascii="Times New Roman" w:hAnsi="Times New Roman"/>
          <w:lang w:eastAsia="en-AU"/>
        </w:rPr>
        <w:t xml:space="preserve"> </w:t>
      </w:r>
      <w:r w:rsidR="00A75350" w:rsidRPr="002C65D9">
        <w:rPr>
          <w:rFonts w:ascii="Times New Roman" w:hAnsi="Times New Roman"/>
        </w:rPr>
        <w:t>(Strategic Priority 10)</w:t>
      </w:r>
    </w:p>
    <w:p w14:paraId="156AE0AC" w14:textId="77777777" w:rsidR="006E0400" w:rsidRPr="002C65D9" w:rsidRDefault="006E0400">
      <w:pPr>
        <w:rPr>
          <w:b/>
          <w:sz w:val="22"/>
          <w:szCs w:val="22"/>
        </w:rPr>
      </w:pPr>
    </w:p>
    <w:p w14:paraId="4039E8CC" w14:textId="70450EC9" w:rsidR="00967D6D" w:rsidRPr="00E540DC" w:rsidRDefault="00933FF2" w:rsidP="00433D20">
      <w:pPr>
        <w:spacing w:line="276" w:lineRule="auto"/>
        <w:rPr>
          <w:rFonts w:ascii="Arial Narrow" w:hAnsi="Arial Narrow"/>
          <w:b/>
          <w:bCs/>
          <w:sz w:val="24"/>
          <w:szCs w:val="24"/>
        </w:rPr>
      </w:pPr>
      <w:r w:rsidRPr="00E540DC">
        <w:rPr>
          <w:rFonts w:ascii="Arial Narrow" w:hAnsi="Arial Narrow"/>
          <w:b/>
          <w:sz w:val="24"/>
          <w:szCs w:val="24"/>
        </w:rPr>
        <w:t>3</w:t>
      </w:r>
      <w:r w:rsidR="00ED39ED" w:rsidRPr="00E540DC">
        <w:rPr>
          <w:rFonts w:ascii="Arial Narrow" w:hAnsi="Arial Narrow"/>
          <w:b/>
          <w:sz w:val="24"/>
          <w:szCs w:val="24"/>
        </w:rPr>
        <w:t xml:space="preserve">. </w:t>
      </w:r>
      <w:r w:rsidR="00C71F1E" w:rsidRPr="00E540DC">
        <w:rPr>
          <w:rFonts w:ascii="Arial Narrow" w:hAnsi="Arial Narrow"/>
          <w:b/>
          <w:sz w:val="24"/>
          <w:szCs w:val="24"/>
        </w:rPr>
        <w:t xml:space="preserve">Develop </w:t>
      </w:r>
      <w:r w:rsidR="00402AAA" w:rsidRPr="00E540DC">
        <w:rPr>
          <w:rFonts w:ascii="Arial Narrow" w:hAnsi="Arial Narrow"/>
          <w:b/>
          <w:sz w:val="24"/>
          <w:szCs w:val="24"/>
        </w:rPr>
        <w:t>c</w:t>
      </w:r>
      <w:r w:rsidR="00967D6D" w:rsidRPr="00E540DC">
        <w:rPr>
          <w:rFonts w:ascii="Arial Narrow" w:hAnsi="Arial Narrow"/>
          <w:b/>
          <w:bCs/>
          <w:sz w:val="24"/>
          <w:szCs w:val="24"/>
        </w:rPr>
        <w:t xml:space="preserve">onservation </w:t>
      </w:r>
      <w:r w:rsidR="006D0B5A" w:rsidRPr="00E540DC">
        <w:rPr>
          <w:rFonts w:ascii="Arial Narrow" w:hAnsi="Arial Narrow"/>
          <w:b/>
          <w:bCs/>
          <w:sz w:val="24"/>
          <w:szCs w:val="24"/>
        </w:rPr>
        <w:t xml:space="preserve">and </w:t>
      </w:r>
      <w:r w:rsidR="00402AAA" w:rsidRPr="00E540DC">
        <w:rPr>
          <w:rFonts w:ascii="Arial Narrow" w:hAnsi="Arial Narrow"/>
          <w:b/>
          <w:bCs/>
          <w:sz w:val="24"/>
          <w:szCs w:val="24"/>
        </w:rPr>
        <w:t>s</w:t>
      </w:r>
      <w:r w:rsidR="006D0B5A" w:rsidRPr="00E540DC">
        <w:rPr>
          <w:rFonts w:ascii="Arial Narrow" w:hAnsi="Arial Narrow"/>
          <w:b/>
          <w:bCs/>
          <w:sz w:val="24"/>
          <w:szCs w:val="24"/>
        </w:rPr>
        <w:t xml:space="preserve">ustainable </w:t>
      </w:r>
      <w:r w:rsidR="00402AAA" w:rsidRPr="00E540DC">
        <w:rPr>
          <w:rFonts w:ascii="Arial Narrow" w:hAnsi="Arial Narrow"/>
          <w:b/>
          <w:bCs/>
          <w:sz w:val="24"/>
          <w:szCs w:val="24"/>
        </w:rPr>
        <w:t xml:space="preserve">use strategies for </w:t>
      </w:r>
      <w:r w:rsidR="00E540DC">
        <w:rPr>
          <w:rFonts w:ascii="Arial Narrow" w:hAnsi="Arial Narrow"/>
          <w:b/>
          <w:bCs/>
          <w:sz w:val="24"/>
          <w:szCs w:val="24"/>
        </w:rPr>
        <w:br/>
      </w:r>
      <w:r w:rsidR="00402AAA" w:rsidRPr="00E540DC">
        <w:rPr>
          <w:rFonts w:ascii="Arial Narrow" w:hAnsi="Arial Narrow"/>
          <w:b/>
          <w:bCs/>
          <w:sz w:val="24"/>
          <w:szCs w:val="24"/>
        </w:rPr>
        <w:t>regionally important and threatened tree species</w:t>
      </w:r>
    </w:p>
    <w:p w14:paraId="08A4AA70" w14:textId="77777777" w:rsidR="00392A37" w:rsidRPr="002C65D9" w:rsidRDefault="00392A37" w:rsidP="00433D20">
      <w:pPr>
        <w:spacing w:line="276" w:lineRule="auto"/>
        <w:rPr>
          <w:bCs/>
          <w:i/>
          <w:sz w:val="22"/>
          <w:szCs w:val="22"/>
        </w:rPr>
      </w:pPr>
    </w:p>
    <w:p w14:paraId="302B3360" w14:textId="0B3B00CF" w:rsidR="00C4762F" w:rsidRPr="002C65D9" w:rsidRDefault="00D60EB6" w:rsidP="00ED0587">
      <w:pPr>
        <w:spacing w:line="276" w:lineRule="auto"/>
        <w:rPr>
          <w:sz w:val="22"/>
          <w:szCs w:val="22"/>
        </w:rPr>
      </w:pPr>
      <w:r w:rsidRPr="002C65D9">
        <w:rPr>
          <w:sz w:val="22"/>
          <w:szCs w:val="22"/>
        </w:rPr>
        <w:t xml:space="preserve">Tree genera of </w:t>
      </w:r>
      <w:r w:rsidRPr="002C65D9">
        <w:rPr>
          <w:i/>
          <w:sz w:val="22"/>
          <w:szCs w:val="22"/>
        </w:rPr>
        <w:t>Dalbergia</w:t>
      </w:r>
      <w:r w:rsidR="003B6CC1" w:rsidRPr="002C65D9">
        <w:rPr>
          <w:sz w:val="22"/>
          <w:szCs w:val="22"/>
        </w:rPr>
        <w:t xml:space="preserve"> (Rosewood),</w:t>
      </w:r>
      <w:r w:rsidR="00E93935" w:rsidRPr="002C65D9">
        <w:rPr>
          <w:sz w:val="22"/>
          <w:szCs w:val="22"/>
        </w:rPr>
        <w:t xml:space="preserve"> </w:t>
      </w:r>
      <w:r w:rsidRPr="002C65D9">
        <w:rPr>
          <w:i/>
          <w:sz w:val="22"/>
          <w:szCs w:val="22"/>
        </w:rPr>
        <w:t>Shorea</w:t>
      </w:r>
      <w:r w:rsidR="00E93935" w:rsidRPr="002C65D9">
        <w:rPr>
          <w:i/>
          <w:sz w:val="22"/>
          <w:szCs w:val="22"/>
        </w:rPr>
        <w:t xml:space="preserve"> </w:t>
      </w:r>
      <w:r w:rsidR="003B6CC1" w:rsidRPr="002C65D9">
        <w:rPr>
          <w:sz w:val="22"/>
          <w:szCs w:val="22"/>
        </w:rPr>
        <w:t>(D</w:t>
      </w:r>
      <w:r w:rsidR="00931958" w:rsidRPr="002C65D9">
        <w:rPr>
          <w:sz w:val="22"/>
          <w:szCs w:val="22"/>
        </w:rPr>
        <w:t>ipterocarp family</w:t>
      </w:r>
      <w:r w:rsidR="003B6CC1" w:rsidRPr="002C65D9">
        <w:rPr>
          <w:sz w:val="22"/>
          <w:szCs w:val="22"/>
        </w:rPr>
        <w:t>)</w:t>
      </w:r>
      <w:r w:rsidR="003B6CC1" w:rsidRPr="002C65D9">
        <w:rPr>
          <w:i/>
          <w:sz w:val="22"/>
          <w:szCs w:val="22"/>
        </w:rPr>
        <w:t xml:space="preserve"> and Tectona</w:t>
      </w:r>
      <w:r w:rsidR="00E93935" w:rsidRPr="002C65D9">
        <w:rPr>
          <w:i/>
          <w:sz w:val="22"/>
          <w:szCs w:val="22"/>
        </w:rPr>
        <w:t xml:space="preserve"> </w:t>
      </w:r>
      <w:r w:rsidR="003B6CC1" w:rsidRPr="002C65D9">
        <w:rPr>
          <w:sz w:val="22"/>
          <w:szCs w:val="22"/>
        </w:rPr>
        <w:t>(Teak)</w:t>
      </w:r>
      <w:r w:rsidRPr="002C65D9">
        <w:rPr>
          <w:sz w:val="22"/>
          <w:szCs w:val="22"/>
        </w:rPr>
        <w:t xml:space="preserve">, </w:t>
      </w:r>
      <w:r w:rsidR="00931958" w:rsidRPr="002C65D9">
        <w:rPr>
          <w:sz w:val="22"/>
          <w:szCs w:val="22"/>
        </w:rPr>
        <w:t xml:space="preserve">all </w:t>
      </w:r>
      <w:r w:rsidRPr="002C65D9">
        <w:rPr>
          <w:sz w:val="22"/>
          <w:szCs w:val="22"/>
        </w:rPr>
        <w:t>native to Asia, include many highly valuable tree species</w:t>
      </w:r>
      <w:r w:rsidR="00931958" w:rsidRPr="002C65D9">
        <w:rPr>
          <w:sz w:val="22"/>
          <w:szCs w:val="22"/>
        </w:rPr>
        <w:t xml:space="preserve">. They </w:t>
      </w:r>
      <w:r w:rsidRPr="002C65D9">
        <w:rPr>
          <w:sz w:val="22"/>
          <w:szCs w:val="22"/>
        </w:rPr>
        <w:t xml:space="preserve">are important for timber production and other ecosystem services, especially as terrestrial carbon sinks. </w:t>
      </w:r>
      <w:r w:rsidR="00392A37" w:rsidRPr="002C65D9">
        <w:rPr>
          <w:sz w:val="22"/>
          <w:szCs w:val="22"/>
        </w:rPr>
        <w:t xml:space="preserve">Some species such as </w:t>
      </w:r>
      <w:r w:rsidR="00392A37" w:rsidRPr="002C65D9">
        <w:rPr>
          <w:i/>
          <w:sz w:val="22"/>
          <w:szCs w:val="22"/>
        </w:rPr>
        <w:t>Shorea</w:t>
      </w:r>
      <w:r w:rsidR="00E93935" w:rsidRPr="002C65D9">
        <w:rPr>
          <w:i/>
          <w:sz w:val="22"/>
          <w:szCs w:val="22"/>
        </w:rPr>
        <w:t xml:space="preserve"> </w:t>
      </w:r>
      <w:r w:rsidR="00392A37" w:rsidRPr="002C65D9">
        <w:rPr>
          <w:i/>
          <w:sz w:val="22"/>
          <w:szCs w:val="22"/>
        </w:rPr>
        <w:t>stenoptera</w:t>
      </w:r>
      <w:r w:rsidR="000701BC" w:rsidRPr="002C65D9">
        <w:rPr>
          <w:sz w:val="22"/>
          <w:szCs w:val="22"/>
        </w:rPr>
        <w:t>,</w:t>
      </w:r>
      <w:r w:rsidR="00E93935" w:rsidRPr="002C65D9">
        <w:rPr>
          <w:sz w:val="22"/>
          <w:szCs w:val="22"/>
        </w:rPr>
        <w:t xml:space="preserve">  </w:t>
      </w:r>
      <w:r w:rsidR="00392A37" w:rsidRPr="002C65D9">
        <w:rPr>
          <w:i/>
          <w:sz w:val="22"/>
          <w:szCs w:val="22"/>
        </w:rPr>
        <w:t>S</w:t>
      </w:r>
      <w:r w:rsidR="000701BC" w:rsidRPr="002C65D9">
        <w:rPr>
          <w:i/>
          <w:sz w:val="22"/>
          <w:szCs w:val="22"/>
        </w:rPr>
        <w:t>.</w:t>
      </w:r>
      <w:r w:rsidR="00E93935" w:rsidRPr="002C65D9">
        <w:rPr>
          <w:i/>
          <w:sz w:val="22"/>
          <w:szCs w:val="22"/>
        </w:rPr>
        <w:t xml:space="preserve"> </w:t>
      </w:r>
      <w:r w:rsidR="00392A37" w:rsidRPr="002C65D9">
        <w:rPr>
          <w:i/>
          <w:sz w:val="22"/>
          <w:szCs w:val="22"/>
        </w:rPr>
        <w:t>macrophylla</w:t>
      </w:r>
      <w:r w:rsidR="00E93935" w:rsidRPr="002C65D9">
        <w:rPr>
          <w:i/>
          <w:sz w:val="22"/>
          <w:szCs w:val="22"/>
        </w:rPr>
        <w:t xml:space="preserve"> </w:t>
      </w:r>
      <w:r w:rsidR="000701BC" w:rsidRPr="002C65D9">
        <w:rPr>
          <w:sz w:val="22"/>
          <w:szCs w:val="22"/>
        </w:rPr>
        <w:t xml:space="preserve">and </w:t>
      </w:r>
      <w:r w:rsidR="000701BC" w:rsidRPr="002C65D9">
        <w:rPr>
          <w:i/>
          <w:sz w:val="22"/>
          <w:szCs w:val="22"/>
        </w:rPr>
        <w:t>S.</w:t>
      </w:r>
      <w:r w:rsidR="00E93935" w:rsidRPr="002C65D9">
        <w:rPr>
          <w:i/>
          <w:sz w:val="22"/>
          <w:szCs w:val="22"/>
        </w:rPr>
        <w:t xml:space="preserve"> </w:t>
      </w:r>
      <w:r w:rsidR="000701BC" w:rsidRPr="002C65D9">
        <w:rPr>
          <w:i/>
          <w:sz w:val="22"/>
          <w:szCs w:val="22"/>
        </w:rPr>
        <w:t>robusta</w:t>
      </w:r>
      <w:r w:rsidR="00E93935" w:rsidRPr="002C65D9">
        <w:rPr>
          <w:i/>
          <w:sz w:val="22"/>
          <w:szCs w:val="22"/>
        </w:rPr>
        <w:t xml:space="preserve"> </w:t>
      </w:r>
      <w:r w:rsidR="00392A37" w:rsidRPr="002C65D9">
        <w:rPr>
          <w:sz w:val="22"/>
          <w:szCs w:val="22"/>
        </w:rPr>
        <w:t>also serve as sources of non-timber forest products (</w:t>
      </w:r>
      <w:r w:rsidR="00D77D53" w:rsidRPr="002C65D9">
        <w:rPr>
          <w:sz w:val="22"/>
          <w:szCs w:val="22"/>
        </w:rPr>
        <w:t xml:space="preserve">resins and </w:t>
      </w:r>
      <w:r w:rsidR="00392A37" w:rsidRPr="002C65D9">
        <w:rPr>
          <w:sz w:val="22"/>
          <w:szCs w:val="22"/>
        </w:rPr>
        <w:t>oil</w:t>
      </w:r>
      <w:r w:rsidR="00E93935" w:rsidRPr="002C65D9">
        <w:rPr>
          <w:sz w:val="22"/>
          <w:szCs w:val="22"/>
        </w:rPr>
        <w:t xml:space="preserve"> </w:t>
      </w:r>
      <w:r w:rsidR="00D77D53" w:rsidRPr="002C65D9">
        <w:rPr>
          <w:sz w:val="22"/>
          <w:szCs w:val="22"/>
        </w:rPr>
        <w:t xml:space="preserve">production </w:t>
      </w:r>
      <w:r w:rsidR="00EE10ED" w:rsidRPr="002C65D9">
        <w:rPr>
          <w:sz w:val="22"/>
          <w:szCs w:val="22"/>
        </w:rPr>
        <w:t>from seed</w:t>
      </w:r>
      <w:r w:rsidR="00392A37" w:rsidRPr="002C65D9">
        <w:rPr>
          <w:sz w:val="22"/>
          <w:szCs w:val="22"/>
        </w:rPr>
        <w:t xml:space="preserve">) and </w:t>
      </w:r>
      <w:r w:rsidR="00655F53" w:rsidRPr="002C65D9">
        <w:rPr>
          <w:sz w:val="22"/>
          <w:szCs w:val="22"/>
        </w:rPr>
        <w:t xml:space="preserve">generate </w:t>
      </w:r>
      <w:r w:rsidR="00392A37" w:rsidRPr="002C65D9">
        <w:rPr>
          <w:sz w:val="22"/>
          <w:szCs w:val="22"/>
        </w:rPr>
        <w:t xml:space="preserve">income for local communities. However, because of their high economic value, growing demand for timber and agricultural land, these species are threatened by overexploitation, illegal logging and habitat conversion. </w:t>
      </w:r>
      <w:r w:rsidR="00C4762F" w:rsidRPr="002C65D9">
        <w:rPr>
          <w:sz w:val="22"/>
          <w:szCs w:val="22"/>
        </w:rPr>
        <w:t>Their conservation status is further hampered by unsustainable seed collection practices, limited natural regeneration</w:t>
      </w:r>
      <w:r w:rsidR="00E93935" w:rsidRPr="002C65D9">
        <w:rPr>
          <w:sz w:val="22"/>
          <w:szCs w:val="22"/>
        </w:rPr>
        <w:t xml:space="preserve"> </w:t>
      </w:r>
      <w:r w:rsidR="00C4762F" w:rsidRPr="002C65D9">
        <w:rPr>
          <w:sz w:val="22"/>
          <w:szCs w:val="22"/>
        </w:rPr>
        <w:t>and limited interest to establish plantations for commercial purposes (with the exception of Teak) because of slow growth rates. As the commercially most desired species are fast depleting, pressure is shifting on a widening group of related species.</w:t>
      </w:r>
    </w:p>
    <w:p w14:paraId="045EB58E" w14:textId="17EE316F" w:rsidR="00C4762F" w:rsidRPr="002C65D9" w:rsidRDefault="00931958" w:rsidP="00A50766">
      <w:pPr>
        <w:spacing w:before="120" w:line="276" w:lineRule="auto"/>
        <w:rPr>
          <w:sz w:val="22"/>
          <w:szCs w:val="22"/>
        </w:rPr>
      </w:pPr>
      <w:r w:rsidRPr="002C65D9">
        <w:rPr>
          <w:sz w:val="22"/>
          <w:szCs w:val="22"/>
        </w:rPr>
        <w:t xml:space="preserve">Recognizing these threats, the Convention on International Trade on Endangered Species (CITES) in 2016 placed trade restrictions on the entire genus of </w:t>
      </w:r>
      <w:r w:rsidRPr="002C65D9">
        <w:rPr>
          <w:i/>
          <w:sz w:val="22"/>
          <w:szCs w:val="22"/>
        </w:rPr>
        <w:t>Dalbergia</w:t>
      </w:r>
      <w:r w:rsidRPr="002C65D9">
        <w:rPr>
          <w:sz w:val="22"/>
          <w:szCs w:val="22"/>
        </w:rPr>
        <w:t>.</w:t>
      </w:r>
      <w:r w:rsidR="00C8722C" w:rsidRPr="002C65D9">
        <w:rPr>
          <w:sz w:val="22"/>
          <w:szCs w:val="22"/>
        </w:rPr>
        <w:t xml:space="preserve"> Endangered </w:t>
      </w:r>
      <w:r w:rsidR="00C8722C" w:rsidRPr="002C65D9">
        <w:rPr>
          <w:i/>
          <w:sz w:val="22"/>
          <w:szCs w:val="22"/>
        </w:rPr>
        <w:t>Shorea</w:t>
      </w:r>
      <w:r w:rsidR="00C8722C" w:rsidRPr="002C65D9">
        <w:rPr>
          <w:sz w:val="22"/>
          <w:szCs w:val="22"/>
        </w:rPr>
        <w:t xml:space="preserve"> species on the IUCN Red List of Threatened Species include, among many others, </w:t>
      </w:r>
      <w:r w:rsidR="00C8722C" w:rsidRPr="002C65D9">
        <w:rPr>
          <w:i/>
          <w:sz w:val="22"/>
          <w:szCs w:val="22"/>
        </w:rPr>
        <w:t>S. leprosula</w:t>
      </w:r>
      <w:r w:rsidR="00C8722C" w:rsidRPr="002C65D9">
        <w:rPr>
          <w:sz w:val="22"/>
          <w:szCs w:val="22"/>
        </w:rPr>
        <w:t xml:space="preserve">, </w:t>
      </w:r>
      <w:r w:rsidR="006E3CA7" w:rsidRPr="002C65D9">
        <w:rPr>
          <w:i/>
          <w:sz w:val="22"/>
          <w:szCs w:val="22"/>
        </w:rPr>
        <w:t>S. lamellata</w:t>
      </w:r>
      <w:r w:rsidR="006E3CA7" w:rsidRPr="002C65D9">
        <w:rPr>
          <w:sz w:val="22"/>
          <w:szCs w:val="22"/>
        </w:rPr>
        <w:t xml:space="preserve">, </w:t>
      </w:r>
      <w:r w:rsidR="006E3CA7" w:rsidRPr="002C65D9">
        <w:rPr>
          <w:i/>
          <w:sz w:val="22"/>
          <w:szCs w:val="22"/>
        </w:rPr>
        <w:t>S. lumutensis</w:t>
      </w:r>
      <w:r w:rsidR="006E3CA7" w:rsidRPr="002C65D9">
        <w:rPr>
          <w:sz w:val="22"/>
          <w:szCs w:val="22"/>
        </w:rPr>
        <w:t xml:space="preserve">, </w:t>
      </w:r>
      <w:r w:rsidR="006E3CA7" w:rsidRPr="002C65D9">
        <w:rPr>
          <w:i/>
          <w:sz w:val="22"/>
          <w:szCs w:val="22"/>
        </w:rPr>
        <w:t>S. hemsleyana ssp. hemsleyana</w:t>
      </w:r>
      <w:r w:rsidR="006E3CA7" w:rsidRPr="002C65D9">
        <w:rPr>
          <w:sz w:val="22"/>
          <w:szCs w:val="22"/>
        </w:rPr>
        <w:t xml:space="preserve">, </w:t>
      </w:r>
      <w:r w:rsidR="006E3CA7" w:rsidRPr="002C65D9">
        <w:rPr>
          <w:i/>
          <w:sz w:val="22"/>
          <w:szCs w:val="22"/>
        </w:rPr>
        <w:t>S. peltata</w:t>
      </w:r>
      <w:r w:rsidR="006E3CA7" w:rsidRPr="002C65D9">
        <w:rPr>
          <w:sz w:val="22"/>
          <w:szCs w:val="22"/>
        </w:rPr>
        <w:t xml:space="preserve">, </w:t>
      </w:r>
      <w:r w:rsidR="00C8722C" w:rsidRPr="002C65D9">
        <w:rPr>
          <w:i/>
          <w:sz w:val="22"/>
          <w:szCs w:val="22"/>
        </w:rPr>
        <w:t>S. roxburghii</w:t>
      </w:r>
      <w:r w:rsidR="00C8722C" w:rsidRPr="002C65D9">
        <w:rPr>
          <w:sz w:val="22"/>
          <w:szCs w:val="22"/>
        </w:rPr>
        <w:t xml:space="preserve">, </w:t>
      </w:r>
      <w:r w:rsidR="00C8722C" w:rsidRPr="002C65D9">
        <w:rPr>
          <w:i/>
          <w:sz w:val="22"/>
          <w:szCs w:val="22"/>
        </w:rPr>
        <w:t>S. stenoptera</w:t>
      </w:r>
      <w:r w:rsidR="006E3CA7" w:rsidRPr="002C65D9">
        <w:rPr>
          <w:sz w:val="22"/>
          <w:szCs w:val="22"/>
        </w:rPr>
        <w:t xml:space="preserve"> and </w:t>
      </w:r>
      <w:r w:rsidR="006E3CA7" w:rsidRPr="002C65D9">
        <w:rPr>
          <w:i/>
          <w:sz w:val="22"/>
          <w:szCs w:val="22"/>
        </w:rPr>
        <w:t>S. teysmanniana</w:t>
      </w:r>
      <w:r w:rsidR="006E3CA7" w:rsidRPr="002C65D9">
        <w:rPr>
          <w:sz w:val="22"/>
          <w:szCs w:val="22"/>
        </w:rPr>
        <w:t xml:space="preserve">. </w:t>
      </w:r>
      <w:r w:rsidR="00C8722C" w:rsidRPr="002C65D9">
        <w:rPr>
          <w:sz w:val="22"/>
          <w:szCs w:val="22"/>
        </w:rPr>
        <w:t xml:space="preserve">Yet, the actual conservation status of many of the species </w:t>
      </w:r>
      <w:r w:rsidR="006E3CA7" w:rsidRPr="002C65D9">
        <w:rPr>
          <w:sz w:val="22"/>
          <w:szCs w:val="22"/>
        </w:rPr>
        <w:t>is uncertain</w:t>
      </w:r>
      <w:r w:rsidR="00C8722C" w:rsidRPr="002C65D9">
        <w:rPr>
          <w:sz w:val="22"/>
          <w:szCs w:val="22"/>
        </w:rPr>
        <w:t xml:space="preserve"> at the lack of up-to-date information </w:t>
      </w:r>
      <w:r w:rsidR="00C4762F" w:rsidRPr="002C65D9">
        <w:rPr>
          <w:sz w:val="22"/>
          <w:szCs w:val="22"/>
        </w:rPr>
        <w:t xml:space="preserve">on their distribution and population status. </w:t>
      </w:r>
    </w:p>
    <w:p w14:paraId="4067CD98" w14:textId="38C9F25A" w:rsidR="00D64FD2" w:rsidRPr="002C65D9" w:rsidRDefault="00392A37" w:rsidP="00A50766">
      <w:pPr>
        <w:spacing w:before="120" w:line="276" w:lineRule="auto"/>
        <w:rPr>
          <w:sz w:val="22"/>
          <w:szCs w:val="22"/>
        </w:rPr>
      </w:pPr>
      <w:r w:rsidRPr="002C65D9">
        <w:rPr>
          <w:sz w:val="22"/>
          <w:szCs w:val="22"/>
        </w:rPr>
        <w:lastRenderedPageBreak/>
        <w:t xml:space="preserve">There is </w:t>
      </w:r>
      <w:r w:rsidR="00655F53" w:rsidRPr="002C65D9">
        <w:rPr>
          <w:sz w:val="22"/>
          <w:szCs w:val="22"/>
        </w:rPr>
        <w:t xml:space="preserve">an urgent </w:t>
      </w:r>
      <w:r w:rsidRPr="002C65D9">
        <w:rPr>
          <w:sz w:val="22"/>
          <w:szCs w:val="22"/>
        </w:rPr>
        <w:t>need for concerted effort</w:t>
      </w:r>
      <w:r w:rsidR="007F51C5" w:rsidRPr="002C65D9">
        <w:rPr>
          <w:sz w:val="22"/>
          <w:szCs w:val="22"/>
        </w:rPr>
        <w:t>s</w:t>
      </w:r>
      <w:r w:rsidRPr="002C65D9">
        <w:rPr>
          <w:sz w:val="22"/>
          <w:szCs w:val="22"/>
        </w:rPr>
        <w:t xml:space="preserve"> to conserve these species </w:t>
      </w:r>
      <w:r w:rsidR="007F51C5" w:rsidRPr="002C65D9">
        <w:rPr>
          <w:sz w:val="22"/>
          <w:szCs w:val="22"/>
        </w:rPr>
        <w:t xml:space="preserve">and their genetic diversity </w:t>
      </w:r>
      <w:r w:rsidRPr="002C65D9">
        <w:rPr>
          <w:sz w:val="22"/>
          <w:szCs w:val="22"/>
        </w:rPr>
        <w:t xml:space="preserve">and </w:t>
      </w:r>
      <w:r w:rsidR="007F51C5" w:rsidRPr="002C65D9">
        <w:rPr>
          <w:sz w:val="22"/>
          <w:szCs w:val="22"/>
        </w:rPr>
        <w:t xml:space="preserve">to </w:t>
      </w:r>
      <w:r w:rsidRPr="002C65D9">
        <w:rPr>
          <w:sz w:val="22"/>
          <w:szCs w:val="22"/>
        </w:rPr>
        <w:t>develop strategies for their sustainable use</w:t>
      </w:r>
      <w:r w:rsidR="00E93935" w:rsidRPr="002C65D9">
        <w:rPr>
          <w:sz w:val="22"/>
          <w:szCs w:val="22"/>
        </w:rPr>
        <w:t xml:space="preserve"> </w:t>
      </w:r>
      <w:r w:rsidR="007F51C5" w:rsidRPr="002C65D9">
        <w:rPr>
          <w:sz w:val="22"/>
          <w:szCs w:val="22"/>
        </w:rPr>
        <w:t>across their distribution range</w:t>
      </w:r>
      <w:r w:rsidRPr="002C65D9">
        <w:rPr>
          <w:sz w:val="22"/>
          <w:szCs w:val="22"/>
        </w:rPr>
        <w:t xml:space="preserve">, to contribute to local, national and regional economies. </w:t>
      </w:r>
      <w:r w:rsidR="00D64FD2" w:rsidRPr="002C65D9">
        <w:rPr>
          <w:sz w:val="22"/>
          <w:szCs w:val="22"/>
        </w:rPr>
        <w:t xml:space="preserve">There are existing models for conserving and sustainably using the </w:t>
      </w:r>
      <w:r w:rsidR="007F51C5" w:rsidRPr="002C65D9">
        <w:rPr>
          <w:sz w:val="22"/>
          <w:szCs w:val="22"/>
        </w:rPr>
        <w:t xml:space="preserve">tree </w:t>
      </w:r>
      <w:r w:rsidR="00D64FD2" w:rsidRPr="002C65D9">
        <w:rPr>
          <w:sz w:val="22"/>
          <w:szCs w:val="22"/>
        </w:rPr>
        <w:t xml:space="preserve">genetic resources </w:t>
      </w:r>
      <w:r w:rsidR="007F51C5" w:rsidRPr="002C65D9">
        <w:rPr>
          <w:sz w:val="22"/>
          <w:szCs w:val="22"/>
        </w:rPr>
        <w:t xml:space="preserve">through </w:t>
      </w:r>
      <w:r w:rsidR="00D64FD2" w:rsidRPr="002C65D9">
        <w:rPr>
          <w:sz w:val="22"/>
          <w:szCs w:val="22"/>
        </w:rPr>
        <w:t xml:space="preserve">involving local communities and contributing to their livelihoods, and </w:t>
      </w:r>
      <w:r w:rsidR="007F51C5" w:rsidRPr="002C65D9">
        <w:rPr>
          <w:sz w:val="22"/>
          <w:szCs w:val="22"/>
        </w:rPr>
        <w:t xml:space="preserve">such </w:t>
      </w:r>
      <w:r w:rsidR="00D64FD2" w:rsidRPr="002C65D9">
        <w:rPr>
          <w:sz w:val="22"/>
          <w:szCs w:val="22"/>
        </w:rPr>
        <w:t xml:space="preserve">models </w:t>
      </w:r>
      <w:r w:rsidR="007F51C5" w:rsidRPr="002C65D9">
        <w:rPr>
          <w:sz w:val="22"/>
          <w:szCs w:val="22"/>
        </w:rPr>
        <w:t xml:space="preserve">could be adapted to other species and countries </w:t>
      </w:r>
      <w:r w:rsidR="00D64FD2" w:rsidRPr="002C65D9">
        <w:rPr>
          <w:sz w:val="22"/>
          <w:szCs w:val="22"/>
        </w:rPr>
        <w:t xml:space="preserve">in the region. </w:t>
      </w:r>
    </w:p>
    <w:p w14:paraId="696BCFD9" w14:textId="77777777" w:rsidR="00392A37" w:rsidRPr="002C65D9" w:rsidRDefault="00392A37" w:rsidP="00A50766">
      <w:pPr>
        <w:spacing w:before="120" w:line="276" w:lineRule="auto"/>
        <w:rPr>
          <w:bCs/>
          <w:sz w:val="22"/>
          <w:szCs w:val="22"/>
          <w:lang w:val="en-AU"/>
        </w:rPr>
      </w:pPr>
      <w:r w:rsidRPr="002C65D9">
        <w:rPr>
          <w:bCs/>
          <w:sz w:val="22"/>
          <w:szCs w:val="22"/>
          <w:lang w:val="en-AU"/>
        </w:rPr>
        <w:t xml:space="preserve">This </w:t>
      </w:r>
      <w:r w:rsidR="00D66B75" w:rsidRPr="002C65D9">
        <w:rPr>
          <w:bCs/>
          <w:sz w:val="22"/>
          <w:szCs w:val="22"/>
          <w:lang w:val="en-AU"/>
        </w:rPr>
        <w:t>O</w:t>
      </w:r>
      <w:r w:rsidRPr="002C65D9">
        <w:rPr>
          <w:bCs/>
          <w:sz w:val="22"/>
          <w:szCs w:val="22"/>
          <w:lang w:val="en-AU"/>
        </w:rPr>
        <w:t xml:space="preserve">bjective has the following targets: </w:t>
      </w:r>
    </w:p>
    <w:p w14:paraId="6811B75C" w14:textId="4743B31B" w:rsidR="002054B3" w:rsidRPr="002C65D9" w:rsidRDefault="00887734" w:rsidP="00610459">
      <w:pPr>
        <w:pStyle w:val="ListParagraph"/>
        <w:numPr>
          <w:ilvl w:val="0"/>
          <w:numId w:val="7"/>
        </w:numPr>
        <w:spacing w:after="0"/>
        <w:rPr>
          <w:rFonts w:ascii="Times New Roman" w:hAnsi="Times New Roman"/>
        </w:rPr>
      </w:pPr>
      <w:r w:rsidRPr="002C65D9">
        <w:rPr>
          <w:rFonts w:ascii="Times New Roman" w:hAnsi="Times New Roman"/>
        </w:rPr>
        <w:t>G</w:t>
      </w:r>
      <w:r w:rsidR="002054B3" w:rsidRPr="002C65D9">
        <w:rPr>
          <w:rFonts w:ascii="Times New Roman" w:hAnsi="Times New Roman"/>
        </w:rPr>
        <w:t>enet</w:t>
      </w:r>
      <w:r w:rsidR="006F30D7" w:rsidRPr="002C65D9">
        <w:rPr>
          <w:rFonts w:ascii="Times New Roman" w:hAnsi="Times New Roman"/>
        </w:rPr>
        <w:t>ic diversity and phylogeography</w:t>
      </w:r>
      <w:r w:rsidR="002054B3" w:rsidRPr="002C65D9">
        <w:rPr>
          <w:rFonts w:ascii="Times New Roman" w:hAnsi="Times New Roman"/>
        </w:rPr>
        <w:t xml:space="preserve"> of </w:t>
      </w:r>
      <w:r w:rsidR="002054B3" w:rsidRPr="002C65D9">
        <w:rPr>
          <w:rFonts w:ascii="Times New Roman" w:hAnsi="Times New Roman"/>
          <w:i/>
        </w:rPr>
        <w:t>Dalbergia spp.</w:t>
      </w:r>
      <w:r w:rsidR="00B44455">
        <w:rPr>
          <w:rFonts w:ascii="Times New Roman" w:hAnsi="Times New Roman"/>
          <w:i/>
        </w:rPr>
        <w:t xml:space="preserve"> </w:t>
      </w:r>
      <w:r w:rsidR="00D77D53" w:rsidRPr="002C65D9">
        <w:rPr>
          <w:rFonts w:ascii="Times New Roman" w:hAnsi="Times New Roman"/>
        </w:rPr>
        <w:t>a</w:t>
      </w:r>
      <w:r w:rsidR="000F5294" w:rsidRPr="002C65D9">
        <w:rPr>
          <w:rFonts w:ascii="Times New Roman" w:hAnsi="Times New Roman"/>
        </w:rPr>
        <w:t xml:space="preserve">nd </w:t>
      </w:r>
      <w:r w:rsidR="000F5294" w:rsidRPr="002C65D9">
        <w:rPr>
          <w:rFonts w:ascii="Times New Roman" w:hAnsi="Times New Roman"/>
          <w:i/>
        </w:rPr>
        <w:t>Shorea</w:t>
      </w:r>
      <w:r w:rsidR="000F5294" w:rsidRPr="002C65D9">
        <w:rPr>
          <w:rFonts w:ascii="Times New Roman" w:hAnsi="Times New Roman"/>
        </w:rPr>
        <w:t xml:space="preserve"> spp. </w:t>
      </w:r>
      <w:r w:rsidR="00ED46BF" w:rsidRPr="002C65D9">
        <w:rPr>
          <w:rFonts w:ascii="Times New Roman" w:hAnsi="Times New Roman"/>
        </w:rPr>
        <w:t xml:space="preserve">is </w:t>
      </w:r>
      <w:r w:rsidRPr="002C65D9">
        <w:rPr>
          <w:rFonts w:ascii="Times New Roman" w:hAnsi="Times New Roman"/>
        </w:rPr>
        <w:t>assessed</w:t>
      </w:r>
    </w:p>
    <w:p w14:paraId="14130163" w14:textId="3828FC8C" w:rsidR="006E3CA7" w:rsidRPr="002C65D9" w:rsidRDefault="006E3CA7" w:rsidP="00610459">
      <w:pPr>
        <w:pStyle w:val="ListParagraph"/>
        <w:numPr>
          <w:ilvl w:val="0"/>
          <w:numId w:val="7"/>
        </w:numPr>
        <w:spacing w:after="0"/>
        <w:rPr>
          <w:rFonts w:ascii="Times New Roman" w:hAnsi="Times New Roman"/>
        </w:rPr>
      </w:pPr>
      <w:r w:rsidRPr="002C65D9">
        <w:rPr>
          <w:rFonts w:ascii="Times New Roman" w:hAnsi="Times New Roman"/>
        </w:rPr>
        <w:t xml:space="preserve">Conservation strategies and germplasm collection guidelines established for selected </w:t>
      </w:r>
      <w:r w:rsidRPr="002C65D9">
        <w:rPr>
          <w:rFonts w:ascii="Times New Roman" w:hAnsi="Times New Roman"/>
          <w:i/>
        </w:rPr>
        <w:t>Dalbergia</w:t>
      </w:r>
      <w:r w:rsidRPr="002C65D9">
        <w:rPr>
          <w:rFonts w:ascii="Times New Roman" w:hAnsi="Times New Roman"/>
        </w:rPr>
        <w:t xml:space="preserve"> spp. and </w:t>
      </w:r>
      <w:r w:rsidRPr="002C65D9">
        <w:rPr>
          <w:rFonts w:ascii="Times New Roman" w:hAnsi="Times New Roman"/>
          <w:i/>
        </w:rPr>
        <w:t>Shorea</w:t>
      </w:r>
      <w:r w:rsidRPr="002C65D9">
        <w:rPr>
          <w:rFonts w:ascii="Times New Roman" w:hAnsi="Times New Roman"/>
        </w:rPr>
        <w:t xml:space="preserve"> spp.</w:t>
      </w:r>
    </w:p>
    <w:p w14:paraId="0AB4241C" w14:textId="48162194" w:rsidR="002054B3" w:rsidRPr="002C65D9" w:rsidRDefault="006F30D7" w:rsidP="00610459">
      <w:pPr>
        <w:pStyle w:val="ListParagraph"/>
        <w:numPr>
          <w:ilvl w:val="0"/>
          <w:numId w:val="7"/>
        </w:numPr>
        <w:spacing w:after="0"/>
        <w:rPr>
          <w:rFonts w:ascii="Times New Roman" w:hAnsi="Times New Roman"/>
        </w:rPr>
      </w:pPr>
      <w:r w:rsidRPr="002C65D9">
        <w:rPr>
          <w:rFonts w:ascii="Times New Roman" w:hAnsi="Times New Roman"/>
        </w:rPr>
        <w:t>G</w:t>
      </w:r>
      <w:r w:rsidR="002054B3" w:rsidRPr="002C65D9">
        <w:rPr>
          <w:rFonts w:ascii="Times New Roman" w:hAnsi="Times New Roman"/>
        </w:rPr>
        <w:t xml:space="preserve">ermplasm of </w:t>
      </w:r>
      <w:r w:rsidR="002054B3" w:rsidRPr="002C65D9">
        <w:rPr>
          <w:rFonts w:ascii="Times New Roman" w:hAnsi="Times New Roman"/>
          <w:i/>
        </w:rPr>
        <w:t>Dalbergia</w:t>
      </w:r>
      <w:r w:rsidR="00E93935" w:rsidRPr="002C65D9">
        <w:rPr>
          <w:rFonts w:ascii="Times New Roman" w:hAnsi="Times New Roman"/>
          <w:i/>
        </w:rPr>
        <w:t xml:space="preserve"> </w:t>
      </w:r>
      <w:r w:rsidR="00C4762F" w:rsidRPr="002C65D9">
        <w:rPr>
          <w:rFonts w:ascii="Times New Roman" w:hAnsi="Times New Roman"/>
          <w:i/>
        </w:rPr>
        <w:t xml:space="preserve">spp. </w:t>
      </w:r>
      <w:r w:rsidR="00ED46BF" w:rsidRPr="002C65D9">
        <w:rPr>
          <w:rFonts w:ascii="Times New Roman" w:hAnsi="Times New Roman"/>
        </w:rPr>
        <w:t xml:space="preserve">is </w:t>
      </w:r>
      <w:r w:rsidRPr="002C65D9">
        <w:rPr>
          <w:rFonts w:ascii="Times New Roman" w:hAnsi="Times New Roman"/>
        </w:rPr>
        <w:t xml:space="preserve">collected </w:t>
      </w:r>
      <w:r w:rsidR="00C4762F" w:rsidRPr="002C65D9">
        <w:rPr>
          <w:rFonts w:ascii="Times New Roman" w:hAnsi="Times New Roman"/>
        </w:rPr>
        <w:t xml:space="preserve">in </w:t>
      </w:r>
      <w:r w:rsidR="002054B3" w:rsidRPr="002C65D9">
        <w:rPr>
          <w:rFonts w:ascii="Times New Roman" w:hAnsi="Times New Roman"/>
        </w:rPr>
        <w:t xml:space="preserve">each country within </w:t>
      </w:r>
      <w:r w:rsidR="003A34B3" w:rsidRPr="002C65D9">
        <w:rPr>
          <w:rFonts w:ascii="Times New Roman" w:hAnsi="Times New Roman"/>
        </w:rPr>
        <w:t xml:space="preserve">their </w:t>
      </w:r>
      <w:r w:rsidR="002054B3" w:rsidRPr="002C65D9">
        <w:rPr>
          <w:rFonts w:ascii="Times New Roman" w:hAnsi="Times New Roman"/>
        </w:rPr>
        <w:t xml:space="preserve">distribution range to support </w:t>
      </w:r>
      <w:r w:rsidR="003A34B3" w:rsidRPr="002C65D9">
        <w:rPr>
          <w:rFonts w:ascii="Times New Roman" w:hAnsi="Times New Roman"/>
        </w:rPr>
        <w:t xml:space="preserve">their </w:t>
      </w:r>
      <w:r w:rsidR="002054B3" w:rsidRPr="002C65D9">
        <w:rPr>
          <w:rFonts w:ascii="Times New Roman" w:hAnsi="Times New Roman"/>
        </w:rPr>
        <w:t>conservation</w:t>
      </w:r>
      <w:r w:rsidR="00E93935" w:rsidRPr="002C65D9">
        <w:rPr>
          <w:rFonts w:ascii="Times New Roman" w:hAnsi="Times New Roman"/>
        </w:rPr>
        <w:t xml:space="preserve"> </w:t>
      </w:r>
      <w:r w:rsidR="003A34B3" w:rsidRPr="002C65D9">
        <w:rPr>
          <w:rFonts w:ascii="Times New Roman" w:hAnsi="Times New Roman"/>
          <w:i/>
        </w:rPr>
        <w:t>in situ</w:t>
      </w:r>
      <w:r w:rsidR="003A34B3" w:rsidRPr="002C65D9">
        <w:rPr>
          <w:rFonts w:ascii="Times New Roman" w:hAnsi="Times New Roman"/>
        </w:rPr>
        <w:t xml:space="preserve"> and </w:t>
      </w:r>
      <w:r w:rsidR="003A34B3" w:rsidRPr="002C65D9">
        <w:rPr>
          <w:rFonts w:ascii="Times New Roman" w:hAnsi="Times New Roman"/>
          <w:i/>
        </w:rPr>
        <w:t>ex situ</w:t>
      </w:r>
      <w:r w:rsidR="002054B3" w:rsidRPr="002C65D9">
        <w:rPr>
          <w:rFonts w:ascii="Times New Roman" w:hAnsi="Times New Roman"/>
        </w:rPr>
        <w:t xml:space="preserve">, tree breeding and sustainable use in the region  </w:t>
      </w:r>
    </w:p>
    <w:p w14:paraId="3BD9F7ED" w14:textId="73422BF5" w:rsidR="006F30D7" w:rsidRPr="002C65D9" w:rsidRDefault="006F30D7" w:rsidP="00610459">
      <w:pPr>
        <w:pStyle w:val="ListParagraph"/>
        <w:numPr>
          <w:ilvl w:val="0"/>
          <w:numId w:val="7"/>
        </w:numPr>
        <w:spacing w:after="0"/>
        <w:rPr>
          <w:rFonts w:ascii="Times New Roman" w:hAnsi="Times New Roman"/>
        </w:rPr>
      </w:pPr>
      <w:r w:rsidRPr="002C65D9">
        <w:rPr>
          <w:rFonts w:ascii="Times New Roman" w:hAnsi="Times New Roman"/>
        </w:rPr>
        <w:t>R</w:t>
      </w:r>
      <w:r w:rsidR="002054B3" w:rsidRPr="002C65D9">
        <w:rPr>
          <w:rFonts w:ascii="Times New Roman" w:hAnsi="Times New Roman"/>
        </w:rPr>
        <w:t xml:space="preserve">egional </w:t>
      </w:r>
      <w:r w:rsidR="006A6ADE" w:rsidRPr="002C65D9">
        <w:rPr>
          <w:rFonts w:ascii="Times New Roman" w:hAnsi="Times New Roman"/>
        </w:rPr>
        <w:t xml:space="preserve">species and </w:t>
      </w:r>
      <w:r w:rsidR="002054B3" w:rsidRPr="002C65D9">
        <w:rPr>
          <w:rFonts w:ascii="Times New Roman" w:hAnsi="Times New Roman"/>
        </w:rPr>
        <w:t xml:space="preserve">provenance trials </w:t>
      </w:r>
      <w:r w:rsidR="00ED46BF" w:rsidRPr="002C65D9">
        <w:rPr>
          <w:rFonts w:ascii="Times New Roman" w:hAnsi="Times New Roman"/>
        </w:rPr>
        <w:t xml:space="preserve">are </w:t>
      </w:r>
      <w:r w:rsidRPr="002C65D9">
        <w:rPr>
          <w:rFonts w:ascii="Times New Roman" w:hAnsi="Times New Roman"/>
        </w:rPr>
        <w:t xml:space="preserve">established for </w:t>
      </w:r>
      <w:r w:rsidR="002054B3" w:rsidRPr="002C65D9">
        <w:rPr>
          <w:rFonts w:ascii="Times New Roman" w:hAnsi="Times New Roman"/>
          <w:i/>
        </w:rPr>
        <w:t>Dalbergia</w:t>
      </w:r>
      <w:r w:rsidR="00E93935" w:rsidRPr="002C65D9">
        <w:rPr>
          <w:rFonts w:ascii="Times New Roman" w:hAnsi="Times New Roman"/>
          <w:i/>
        </w:rPr>
        <w:t xml:space="preserve"> </w:t>
      </w:r>
      <w:r w:rsidR="007F51C5" w:rsidRPr="002C65D9">
        <w:rPr>
          <w:rFonts w:ascii="Times New Roman" w:hAnsi="Times New Roman"/>
        </w:rPr>
        <w:t xml:space="preserve">spp. </w:t>
      </w:r>
      <w:r w:rsidR="002054B3" w:rsidRPr="002C65D9">
        <w:rPr>
          <w:rFonts w:ascii="Times New Roman" w:hAnsi="Times New Roman"/>
        </w:rPr>
        <w:t xml:space="preserve">and </w:t>
      </w:r>
      <w:r w:rsidR="002054B3" w:rsidRPr="002C65D9">
        <w:rPr>
          <w:rFonts w:ascii="Times New Roman" w:hAnsi="Times New Roman"/>
          <w:i/>
        </w:rPr>
        <w:t>Shorea</w:t>
      </w:r>
      <w:r w:rsidR="002054B3" w:rsidRPr="002C65D9">
        <w:rPr>
          <w:rFonts w:ascii="Times New Roman" w:hAnsi="Times New Roman"/>
        </w:rPr>
        <w:t xml:space="preserve"> spp.</w:t>
      </w:r>
      <w:r w:rsidR="000F5294" w:rsidRPr="002C65D9">
        <w:rPr>
          <w:rFonts w:ascii="Times New Roman" w:hAnsi="Times New Roman"/>
        </w:rPr>
        <w:t xml:space="preserve"> for gene conservation</w:t>
      </w:r>
      <w:r w:rsidR="00E93935" w:rsidRPr="002C65D9">
        <w:rPr>
          <w:rFonts w:ascii="Times New Roman" w:hAnsi="Times New Roman"/>
        </w:rPr>
        <w:t xml:space="preserve"> </w:t>
      </w:r>
      <w:r w:rsidR="000F5294" w:rsidRPr="002C65D9">
        <w:rPr>
          <w:rFonts w:ascii="Times New Roman" w:hAnsi="Times New Roman"/>
        </w:rPr>
        <w:t>and tree breeding purposes</w:t>
      </w:r>
    </w:p>
    <w:p w14:paraId="340909F4" w14:textId="038E2BCE" w:rsidR="002054B3" w:rsidRPr="002C65D9" w:rsidRDefault="002054B3" w:rsidP="00610459">
      <w:pPr>
        <w:pStyle w:val="ListParagraph"/>
        <w:numPr>
          <w:ilvl w:val="0"/>
          <w:numId w:val="7"/>
        </w:numPr>
        <w:spacing w:after="0"/>
        <w:rPr>
          <w:rFonts w:ascii="Times New Roman" w:hAnsi="Times New Roman"/>
        </w:rPr>
      </w:pPr>
      <w:r w:rsidRPr="002C65D9">
        <w:rPr>
          <w:rFonts w:ascii="Times New Roman" w:hAnsi="Times New Roman"/>
        </w:rPr>
        <w:t xml:space="preserve">Regional networking </w:t>
      </w:r>
      <w:r w:rsidR="000F5294" w:rsidRPr="002C65D9">
        <w:rPr>
          <w:rFonts w:ascii="Times New Roman" w:hAnsi="Times New Roman"/>
        </w:rPr>
        <w:t>and partnership</w:t>
      </w:r>
      <w:r w:rsidR="00C4762F" w:rsidRPr="002C65D9">
        <w:rPr>
          <w:rFonts w:ascii="Times New Roman" w:hAnsi="Times New Roman"/>
        </w:rPr>
        <w:t>s</w:t>
      </w:r>
      <w:r w:rsidR="00E93935" w:rsidRPr="002C65D9">
        <w:rPr>
          <w:rFonts w:ascii="Times New Roman" w:hAnsi="Times New Roman"/>
        </w:rPr>
        <w:t xml:space="preserve"> </w:t>
      </w:r>
      <w:r w:rsidRPr="002C65D9">
        <w:rPr>
          <w:rFonts w:ascii="Times New Roman" w:hAnsi="Times New Roman"/>
        </w:rPr>
        <w:t xml:space="preserve">related to conservation, management and </w:t>
      </w:r>
      <w:r w:rsidR="006A6ADE" w:rsidRPr="002C65D9">
        <w:rPr>
          <w:rFonts w:ascii="Times New Roman" w:hAnsi="Times New Roman"/>
        </w:rPr>
        <w:t xml:space="preserve">sustainable use </w:t>
      </w:r>
      <w:r w:rsidRPr="002C65D9">
        <w:rPr>
          <w:rFonts w:ascii="Times New Roman" w:hAnsi="Times New Roman"/>
        </w:rPr>
        <w:t>of</w:t>
      </w:r>
      <w:r w:rsidR="00B9030B" w:rsidRPr="002C65D9">
        <w:rPr>
          <w:rFonts w:ascii="Times New Roman" w:hAnsi="Times New Roman"/>
        </w:rPr>
        <w:t xml:space="preserve"> common priority species </w:t>
      </w:r>
      <w:r w:rsidR="00ED46BF" w:rsidRPr="002C65D9">
        <w:rPr>
          <w:rFonts w:ascii="Times New Roman" w:hAnsi="Times New Roman"/>
        </w:rPr>
        <w:t xml:space="preserve">are </w:t>
      </w:r>
      <w:r w:rsidR="00B9030B" w:rsidRPr="002C65D9">
        <w:rPr>
          <w:rFonts w:ascii="Times New Roman" w:hAnsi="Times New Roman"/>
        </w:rPr>
        <w:t xml:space="preserve">enhanced (including but not restricted to </w:t>
      </w:r>
      <w:r w:rsidR="00B9030B" w:rsidRPr="002C65D9">
        <w:rPr>
          <w:rFonts w:ascii="Times New Roman" w:hAnsi="Times New Roman"/>
          <w:i/>
        </w:rPr>
        <w:t>Dalbergia</w:t>
      </w:r>
      <w:r w:rsidR="00E93935" w:rsidRPr="002C65D9">
        <w:rPr>
          <w:rFonts w:ascii="Times New Roman" w:hAnsi="Times New Roman"/>
          <w:i/>
        </w:rPr>
        <w:t xml:space="preserve"> </w:t>
      </w:r>
      <w:r w:rsidR="00C4762F" w:rsidRPr="002C65D9">
        <w:rPr>
          <w:rFonts w:ascii="Times New Roman" w:hAnsi="Times New Roman"/>
        </w:rPr>
        <w:t>and</w:t>
      </w:r>
      <w:r w:rsidR="00CF4F90" w:rsidRPr="002C65D9">
        <w:rPr>
          <w:rFonts w:ascii="Times New Roman" w:hAnsi="Times New Roman"/>
        </w:rPr>
        <w:t xml:space="preserve"> </w:t>
      </w:r>
      <w:r w:rsidR="00B9030B" w:rsidRPr="002C65D9">
        <w:rPr>
          <w:rFonts w:ascii="Times New Roman" w:hAnsi="Times New Roman"/>
          <w:i/>
        </w:rPr>
        <w:t>Shorea</w:t>
      </w:r>
      <w:r w:rsidR="00B9030B" w:rsidRPr="002C65D9">
        <w:rPr>
          <w:rFonts w:ascii="Times New Roman" w:hAnsi="Times New Roman"/>
        </w:rPr>
        <w:t xml:space="preserve"> spp.</w:t>
      </w:r>
      <w:r w:rsidR="00C4762F" w:rsidRPr="002C65D9">
        <w:rPr>
          <w:rFonts w:ascii="Times New Roman" w:hAnsi="Times New Roman"/>
        </w:rPr>
        <w:t xml:space="preserve"> and Teak</w:t>
      </w:r>
      <w:r w:rsidR="00B9030B" w:rsidRPr="002C65D9">
        <w:rPr>
          <w:rFonts w:ascii="Times New Roman" w:hAnsi="Times New Roman"/>
        </w:rPr>
        <w:t>)</w:t>
      </w:r>
    </w:p>
    <w:p w14:paraId="0C6F972F" w14:textId="77777777" w:rsidR="00392A37" w:rsidRPr="005B1C6E" w:rsidRDefault="00392A37" w:rsidP="00A50766">
      <w:pPr>
        <w:pStyle w:val="ListParagraph"/>
        <w:spacing w:before="120" w:after="0"/>
        <w:ind w:left="0"/>
        <w:contextualSpacing w:val="0"/>
        <w:rPr>
          <w:rFonts w:ascii="Times New Roman" w:hAnsi="Times New Roman"/>
          <w:lang w:eastAsia="zh-CN"/>
        </w:rPr>
      </w:pPr>
      <w:r w:rsidRPr="002C65D9">
        <w:rPr>
          <w:rFonts w:ascii="Times New Roman" w:hAnsi="Times New Roman"/>
          <w:lang w:eastAsia="zh-CN"/>
        </w:rPr>
        <w:t xml:space="preserve">The work under this objective contributes, in particular, to the </w:t>
      </w:r>
      <w:r w:rsidRPr="005B1C6E">
        <w:rPr>
          <w:rFonts w:ascii="Times New Roman" w:hAnsi="Times New Roman"/>
          <w:lang w:eastAsia="zh-CN"/>
        </w:rPr>
        <w:t xml:space="preserve">following Strategic Priorities of the </w:t>
      </w:r>
      <w:r w:rsidR="00F17EBA" w:rsidRPr="005B1C6E">
        <w:rPr>
          <w:rFonts w:ascii="Times New Roman" w:hAnsi="Times New Roman"/>
        </w:rPr>
        <w:t>Global Plan of Action</w:t>
      </w:r>
      <w:r w:rsidRPr="005B1C6E">
        <w:rPr>
          <w:rFonts w:ascii="Times New Roman" w:hAnsi="Times New Roman"/>
          <w:lang w:eastAsia="zh-CN"/>
        </w:rPr>
        <w:t xml:space="preserve">: </w:t>
      </w:r>
    </w:p>
    <w:p w14:paraId="30078FBC" w14:textId="77777777" w:rsidR="00392A37" w:rsidRPr="005B1C6E" w:rsidRDefault="00392A37" w:rsidP="00610459">
      <w:pPr>
        <w:pStyle w:val="ListParagraph"/>
        <w:numPr>
          <w:ilvl w:val="0"/>
          <w:numId w:val="8"/>
        </w:numPr>
        <w:spacing w:after="0"/>
        <w:rPr>
          <w:rFonts w:ascii="Times New Roman" w:hAnsi="Times New Roman"/>
        </w:rPr>
      </w:pPr>
      <w:r w:rsidRPr="005B1C6E">
        <w:rPr>
          <w:rFonts w:ascii="Times New Roman" w:hAnsi="Times New Roman"/>
        </w:rPr>
        <w:t>Establish and strengthen national FGR assessment, characterization and monitoring systems (</w:t>
      </w:r>
      <w:r w:rsidR="00D66B75" w:rsidRPr="005B1C6E">
        <w:rPr>
          <w:rFonts w:ascii="Times New Roman" w:hAnsi="Times New Roman"/>
        </w:rPr>
        <w:t xml:space="preserve">Strategic Priority </w:t>
      </w:r>
      <w:r w:rsidRPr="005B1C6E">
        <w:rPr>
          <w:rFonts w:ascii="Times New Roman" w:hAnsi="Times New Roman"/>
        </w:rPr>
        <w:t>1)</w:t>
      </w:r>
    </w:p>
    <w:p w14:paraId="2D21F8D6" w14:textId="77777777" w:rsidR="00D64FD2" w:rsidRPr="005B1C6E" w:rsidRDefault="00D64FD2" w:rsidP="00610459">
      <w:pPr>
        <w:pStyle w:val="ListParagraph"/>
        <w:numPr>
          <w:ilvl w:val="0"/>
          <w:numId w:val="8"/>
        </w:numPr>
        <w:rPr>
          <w:rFonts w:ascii="Times New Roman" w:hAnsi="Times New Roman"/>
        </w:rPr>
      </w:pPr>
      <w:r w:rsidRPr="005B1C6E">
        <w:rPr>
          <w:rFonts w:ascii="Times New Roman" w:hAnsi="Times New Roman"/>
        </w:rPr>
        <w:t>Promote the establishment and development of efficient and sustainable ex situ conservation systems, including in vivo collections and genebanks (</w:t>
      </w:r>
      <w:r w:rsidR="00D66B75" w:rsidRPr="005B1C6E">
        <w:rPr>
          <w:rFonts w:ascii="Times New Roman" w:hAnsi="Times New Roman"/>
        </w:rPr>
        <w:t>Strategic Priority</w:t>
      </w:r>
      <w:r w:rsidRPr="005B1C6E">
        <w:rPr>
          <w:rFonts w:ascii="Times New Roman" w:hAnsi="Times New Roman"/>
        </w:rPr>
        <w:t> 6)</w:t>
      </w:r>
    </w:p>
    <w:p w14:paraId="0B5405E8" w14:textId="77777777" w:rsidR="00D64FD2" w:rsidRPr="002C65D9" w:rsidRDefault="00D64FD2" w:rsidP="00610459">
      <w:pPr>
        <w:pStyle w:val="ListParagraph"/>
        <w:numPr>
          <w:ilvl w:val="0"/>
          <w:numId w:val="8"/>
        </w:numPr>
        <w:rPr>
          <w:rFonts w:ascii="Times New Roman" w:hAnsi="Times New Roman"/>
        </w:rPr>
      </w:pPr>
      <w:r w:rsidRPr="002C65D9">
        <w:rPr>
          <w:rFonts w:ascii="Times New Roman" w:hAnsi="Times New Roman"/>
        </w:rPr>
        <w:t>Develop and implement regional in situ conservation strategies and promote ecoregional networking and collaboration) (</w:t>
      </w:r>
      <w:r w:rsidR="00D66B75" w:rsidRPr="002C65D9">
        <w:rPr>
          <w:rFonts w:ascii="Times New Roman" w:hAnsi="Times New Roman"/>
        </w:rPr>
        <w:t>Strategic Priority</w:t>
      </w:r>
      <w:r w:rsidRPr="002C65D9">
        <w:rPr>
          <w:rFonts w:ascii="Times New Roman" w:hAnsi="Times New Roman"/>
        </w:rPr>
        <w:t xml:space="preserve"> 11)</w:t>
      </w:r>
    </w:p>
    <w:p w14:paraId="317358CB" w14:textId="77777777" w:rsidR="00D66B75" w:rsidRPr="002C65D9" w:rsidRDefault="00D66B75" w:rsidP="00433D20">
      <w:pPr>
        <w:pStyle w:val="ListParagraph"/>
        <w:ind w:left="360"/>
        <w:rPr>
          <w:rFonts w:ascii="Times New Roman" w:hAnsi="Times New Roman"/>
          <w:lang w:eastAsia="zh-CN"/>
        </w:rPr>
      </w:pPr>
    </w:p>
    <w:p w14:paraId="2C2B8F30" w14:textId="77777777" w:rsidR="00A50766" w:rsidRDefault="00A50766" w:rsidP="00433D20">
      <w:pPr>
        <w:spacing w:line="276" w:lineRule="auto"/>
        <w:rPr>
          <w:rFonts w:ascii="Arial Narrow" w:hAnsi="Arial Narrow"/>
          <w:b/>
          <w:bCs/>
          <w:sz w:val="24"/>
          <w:szCs w:val="24"/>
        </w:rPr>
      </w:pPr>
      <w:r w:rsidRPr="00A50766">
        <w:rPr>
          <w:rFonts w:ascii="Arial Narrow" w:eastAsia="Calibri" w:hAnsi="Arial Narrow"/>
          <w:b/>
          <w:sz w:val="24"/>
          <w:szCs w:val="24"/>
          <w:lang w:val="en-AU"/>
        </w:rPr>
        <w:t xml:space="preserve">4. Strengthen </w:t>
      </w:r>
      <w:r w:rsidRPr="00A50766">
        <w:rPr>
          <w:rFonts w:ascii="Arial Narrow" w:hAnsi="Arial Narrow"/>
          <w:b/>
          <w:bCs/>
          <w:sz w:val="24"/>
          <w:szCs w:val="24"/>
          <w:lang w:val="en-AU"/>
        </w:rPr>
        <w:t>t</w:t>
      </w:r>
      <w:r w:rsidRPr="00A50766">
        <w:rPr>
          <w:rFonts w:ascii="Arial Narrow" w:hAnsi="Arial Narrow"/>
          <w:b/>
          <w:bCs/>
          <w:sz w:val="24"/>
          <w:szCs w:val="24"/>
        </w:rPr>
        <w:t xml:space="preserve">ree seed supply systems to facilitate ecosystem restoration, </w:t>
      </w:r>
    </w:p>
    <w:p w14:paraId="31223079" w14:textId="4BEF08A5" w:rsidR="00967D6D" w:rsidRPr="00A50766" w:rsidRDefault="00A50766" w:rsidP="00433D20">
      <w:pPr>
        <w:spacing w:line="276" w:lineRule="auto"/>
        <w:rPr>
          <w:rFonts w:ascii="Arial Narrow" w:hAnsi="Arial Narrow"/>
          <w:b/>
          <w:bCs/>
          <w:sz w:val="24"/>
          <w:szCs w:val="24"/>
        </w:rPr>
      </w:pPr>
      <w:r w:rsidRPr="00A50766">
        <w:rPr>
          <w:rFonts w:ascii="Arial Narrow" w:hAnsi="Arial Narrow"/>
          <w:b/>
          <w:bCs/>
          <w:sz w:val="24"/>
          <w:szCs w:val="24"/>
        </w:rPr>
        <w:t>support local livelihoods and climate change adaptation and mitigation</w:t>
      </w:r>
    </w:p>
    <w:p w14:paraId="07AA6BCD" w14:textId="77777777" w:rsidR="00392A37" w:rsidRPr="002C65D9" w:rsidRDefault="00392A37" w:rsidP="00433D20">
      <w:pPr>
        <w:spacing w:line="276" w:lineRule="auto"/>
        <w:rPr>
          <w:bCs/>
          <w:i/>
          <w:sz w:val="22"/>
          <w:szCs w:val="22"/>
        </w:rPr>
      </w:pPr>
    </w:p>
    <w:p w14:paraId="2FF642C8" w14:textId="4FD94A3E" w:rsidR="00C4762F" w:rsidRPr="002C65D9" w:rsidRDefault="00D60EB6" w:rsidP="00D60EB6">
      <w:pPr>
        <w:spacing w:line="276" w:lineRule="auto"/>
        <w:rPr>
          <w:sz w:val="22"/>
          <w:szCs w:val="22"/>
          <w:lang w:val="en-AU" w:eastAsia="en-AU"/>
        </w:rPr>
      </w:pPr>
      <w:r w:rsidRPr="002C65D9">
        <w:rPr>
          <w:sz w:val="22"/>
          <w:szCs w:val="22"/>
        </w:rPr>
        <w:t xml:space="preserve">Well-functioning supply systems for tree seed are crucial for forestry, agroforestry and forest and landscape restoration. Close to 5 million hectares were planted annually to trees between 2000 and 2010, according to the Global Forest Resources Assessment of FAO. Many countries in the Asia-Pacific region have established large-scale national tree planting and restoration programmes with the aim of restoring and reforesting millions of hectares of land, such as the Great Green Wall of China, the Green Mission of India and the National Greening Programme of the Philippines. </w:t>
      </w:r>
      <w:r w:rsidRPr="002C65D9">
        <w:rPr>
          <w:sz w:val="22"/>
          <w:szCs w:val="22"/>
          <w:lang w:val="en-AU" w:eastAsia="en-AU"/>
        </w:rPr>
        <w:t xml:space="preserve">Such programmes require </w:t>
      </w:r>
      <w:r w:rsidR="00C4762F" w:rsidRPr="002C65D9">
        <w:rPr>
          <w:sz w:val="22"/>
          <w:szCs w:val="22"/>
          <w:lang w:val="en-AU" w:eastAsia="en-AU"/>
        </w:rPr>
        <w:t>enormous</w:t>
      </w:r>
      <w:r w:rsidRPr="002C65D9">
        <w:rPr>
          <w:sz w:val="22"/>
          <w:szCs w:val="22"/>
          <w:lang w:val="en-AU" w:eastAsia="en-AU"/>
        </w:rPr>
        <w:t xml:space="preserve"> amounts of quality tree seed and seedlings, especially of native tree species which are </w:t>
      </w:r>
      <w:r w:rsidR="00C4762F" w:rsidRPr="002C65D9">
        <w:rPr>
          <w:sz w:val="22"/>
          <w:szCs w:val="22"/>
          <w:lang w:val="en-AU" w:eastAsia="en-AU"/>
        </w:rPr>
        <w:t xml:space="preserve">usually </w:t>
      </w:r>
      <w:r w:rsidRPr="002C65D9">
        <w:rPr>
          <w:sz w:val="22"/>
          <w:szCs w:val="22"/>
          <w:lang w:val="en-AU" w:eastAsia="en-AU"/>
        </w:rPr>
        <w:t>preferred for ecosystem restoration. Using planting material of appropriate origin is also crucial for adaptation to</w:t>
      </w:r>
      <w:r w:rsidR="00CF4F90" w:rsidRPr="002C65D9">
        <w:rPr>
          <w:sz w:val="22"/>
          <w:szCs w:val="22"/>
          <w:lang w:val="en-AU" w:eastAsia="en-AU"/>
        </w:rPr>
        <w:t xml:space="preserve"> </w:t>
      </w:r>
      <w:r w:rsidRPr="002C65D9">
        <w:rPr>
          <w:sz w:val="22"/>
          <w:szCs w:val="22"/>
          <w:lang w:val="en-AU" w:eastAsia="en-AU"/>
        </w:rPr>
        <w:t>climate change</w:t>
      </w:r>
      <w:r w:rsidR="00C4762F" w:rsidRPr="002C65D9">
        <w:rPr>
          <w:sz w:val="22"/>
          <w:szCs w:val="22"/>
          <w:lang w:val="en-AU" w:eastAsia="en-AU"/>
        </w:rPr>
        <w:t xml:space="preserve"> and for enabling subsequent mitigation through sustained biomass growth</w:t>
      </w:r>
      <w:r w:rsidRPr="002C65D9">
        <w:rPr>
          <w:sz w:val="22"/>
          <w:szCs w:val="22"/>
          <w:lang w:val="en-AU" w:eastAsia="en-AU"/>
        </w:rPr>
        <w:t xml:space="preserve">. </w:t>
      </w:r>
    </w:p>
    <w:p w14:paraId="156CCC0C" w14:textId="77777777" w:rsidR="00D60EB6" w:rsidRPr="002C65D9" w:rsidRDefault="00D60EB6" w:rsidP="00A50766">
      <w:pPr>
        <w:spacing w:before="120" w:line="276" w:lineRule="auto"/>
        <w:rPr>
          <w:sz w:val="22"/>
          <w:szCs w:val="22"/>
          <w:lang w:val="en-AU" w:eastAsia="en-AU"/>
        </w:rPr>
      </w:pPr>
      <w:r w:rsidRPr="002C65D9">
        <w:rPr>
          <w:sz w:val="22"/>
          <w:szCs w:val="22"/>
          <w:lang w:val="en-AU" w:eastAsia="en-AU"/>
        </w:rPr>
        <w:t xml:space="preserve">However, there is widespread lack of awareness about the importance of </w:t>
      </w:r>
      <w:r w:rsidR="00C4762F" w:rsidRPr="002C65D9">
        <w:rPr>
          <w:sz w:val="22"/>
          <w:szCs w:val="22"/>
          <w:lang w:val="en-AU" w:eastAsia="en-AU"/>
        </w:rPr>
        <w:t xml:space="preserve">genetically diverse, </w:t>
      </w:r>
      <w:r w:rsidRPr="002C65D9">
        <w:rPr>
          <w:sz w:val="22"/>
          <w:szCs w:val="22"/>
          <w:lang w:val="en-AU" w:eastAsia="en-AU"/>
        </w:rPr>
        <w:t>quality seed</w:t>
      </w:r>
      <w:r w:rsidR="00B54718" w:rsidRPr="002C65D9">
        <w:rPr>
          <w:sz w:val="22"/>
          <w:szCs w:val="22"/>
          <w:lang w:val="en-AU" w:eastAsia="en-AU"/>
        </w:rPr>
        <w:t>,</w:t>
      </w:r>
      <w:r w:rsidRPr="002C65D9">
        <w:rPr>
          <w:sz w:val="22"/>
          <w:szCs w:val="22"/>
          <w:lang w:val="en-AU" w:eastAsia="en-AU"/>
        </w:rPr>
        <w:t xml:space="preserve"> and lack of </w:t>
      </w:r>
      <w:r w:rsidR="00B54718" w:rsidRPr="002C65D9">
        <w:rPr>
          <w:sz w:val="22"/>
          <w:szCs w:val="22"/>
          <w:lang w:val="en-AU" w:eastAsia="en-AU"/>
        </w:rPr>
        <w:t xml:space="preserve">documented </w:t>
      </w:r>
      <w:r w:rsidRPr="002C65D9">
        <w:rPr>
          <w:sz w:val="22"/>
          <w:szCs w:val="22"/>
          <w:lang w:val="en-AU" w:eastAsia="en-AU"/>
        </w:rPr>
        <w:t xml:space="preserve">seed sources. Lack of, or poorly enforced, regulations on forest reproductive material have in many cases resulted in mass production of seedlings </w:t>
      </w:r>
      <w:r w:rsidRPr="002C65D9">
        <w:rPr>
          <w:sz w:val="22"/>
          <w:szCs w:val="22"/>
          <w:lang w:val="en-AU" w:eastAsia="en-AU"/>
        </w:rPr>
        <w:lastRenderedPageBreak/>
        <w:t xml:space="preserve">of unknown origin and quality, often with narrow genetic base, and in their uncontrolled transfer within and across national borders. </w:t>
      </w:r>
      <w:r w:rsidR="00B54718" w:rsidRPr="002C65D9">
        <w:rPr>
          <w:sz w:val="22"/>
          <w:szCs w:val="22"/>
          <w:lang w:val="en-AU" w:eastAsia="en-AU"/>
        </w:rPr>
        <w:t>The potential of natural regeneration as a restoration method is not fully recognised, however, it, too, depends on the availability of adequately diverse seed sources.</w:t>
      </w:r>
    </w:p>
    <w:p w14:paraId="09DCB697" w14:textId="77777777" w:rsidR="00D60EB6" w:rsidRPr="002C65D9" w:rsidRDefault="00D60EB6" w:rsidP="00A50766">
      <w:pPr>
        <w:spacing w:before="120" w:line="276" w:lineRule="auto"/>
        <w:rPr>
          <w:sz w:val="22"/>
          <w:szCs w:val="22"/>
          <w:lang w:val="en-AU" w:eastAsia="en-AU"/>
        </w:rPr>
      </w:pPr>
      <w:r w:rsidRPr="002C65D9">
        <w:rPr>
          <w:sz w:val="22"/>
          <w:szCs w:val="22"/>
          <w:lang w:val="en-AU" w:eastAsia="en-AU"/>
        </w:rPr>
        <w:t xml:space="preserve">Discontinued government and donor support for national tree seed supply systems and the prevalence of tree farms by small-holders in the region justify the development of market- or demand-driven decentralized seed supply systems. Decentralized seed supply systems can both help meet the demand for seed and provide income for local communities, and there are already promising models in the region that could be tested and adapted in other countries. </w:t>
      </w:r>
    </w:p>
    <w:p w14:paraId="2DF390DE" w14:textId="77777777" w:rsidR="00D60EB6" w:rsidRPr="005B1C6E" w:rsidRDefault="00D60EB6" w:rsidP="00A50766">
      <w:pPr>
        <w:spacing w:before="120" w:line="276" w:lineRule="auto"/>
        <w:rPr>
          <w:bCs/>
          <w:sz w:val="22"/>
          <w:szCs w:val="22"/>
          <w:lang w:val="en-AU"/>
        </w:rPr>
      </w:pPr>
      <w:r w:rsidRPr="002C65D9">
        <w:rPr>
          <w:bCs/>
          <w:sz w:val="22"/>
          <w:szCs w:val="22"/>
          <w:lang w:val="en-AU"/>
        </w:rPr>
        <w:t xml:space="preserve">This objective has the </w:t>
      </w:r>
      <w:r w:rsidRPr="005B1C6E">
        <w:rPr>
          <w:bCs/>
          <w:sz w:val="22"/>
          <w:szCs w:val="22"/>
          <w:lang w:val="en-AU"/>
        </w:rPr>
        <w:t xml:space="preserve">following targets: </w:t>
      </w:r>
    </w:p>
    <w:p w14:paraId="2BBC817C" w14:textId="77777777" w:rsidR="009C56DF" w:rsidRDefault="00B54718" w:rsidP="00B54718">
      <w:pPr>
        <w:numPr>
          <w:ilvl w:val="0"/>
          <w:numId w:val="22"/>
        </w:numPr>
        <w:spacing w:line="276" w:lineRule="auto"/>
        <w:ind w:left="714" w:hanging="357"/>
        <w:rPr>
          <w:sz w:val="22"/>
          <w:szCs w:val="22"/>
          <w:lang w:val="en-PH"/>
        </w:rPr>
      </w:pPr>
      <w:r w:rsidRPr="005B1C6E">
        <w:rPr>
          <w:sz w:val="22"/>
          <w:szCs w:val="22"/>
          <w:lang w:val="en-PH"/>
        </w:rPr>
        <w:t>Tools for selecting genetically diverse seed for forest and landscape restoration in changing environments</w:t>
      </w:r>
    </w:p>
    <w:p w14:paraId="74094F50" w14:textId="18D12D1D" w:rsidR="00B54718" w:rsidRPr="005B1C6E" w:rsidRDefault="005D5EFB" w:rsidP="00B54718">
      <w:pPr>
        <w:numPr>
          <w:ilvl w:val="0"/>
          <w:numId w:val="22"/>
        </w:numPr>
        <w:spacing w:line="276" w:lineRule="auto"/>
        <w:ind w:left="714" w:hanging="357"/>
        <w:rPr>
          <w:sz w:val="22"/>
          <w:szCs w:val="22"/>
          <w:lang w:val="en-PH"/>
        </w:rPr>
      </w:pPr>
      <w:r w:rsidRPr="005B1C6E">
        <w:rPr>
          <w:sz w:val="22"/>
          <w:szCs w:val="22"/>
        </w:rPr>
        <w:t>Tools to identify priority areas and limitations of natural regeneration as a restoration approach</w:t>
      </w:r>
    </w:p>
    <w:p w14:paraId="2434B8E2" w14:textId="77777777" w:rsidR="00D60EB6" w:rsidRPr="005B1C6E" w:rsidRDefault="00D60EB6" w:rsidP="00D60EB6">
      <w:pPr>
        <w:numPr>
          <w:ilvl w:val="0"/>
          <w:numId w:val="22"/>
        </w:numPr>
        <w:spacing w:line="276" w:lineRule="auto"/>
        <w:ind w:left="714" w:hanging="357"/>
        <w:rPr>
          <w:sz w:val="22"/>
          <w:szCs w:val="22"/>
          <w:lang w:val="en-PH"/>
        </w:rPr>
      </w:pPr>
      <w:r w:rsidRPr="005B1C6E">
        <w:rPr>
          <w:sz w:val="22"/>
          <w:szCs w:val="22"/>
          <w:lang w:val="en-MY"/>
        </w:rPr>
        <w:t xml:space="preserve">Guidelines for identifying and </w:t>
      </w:r>
      <w:r w:rsidR="00B54718" w:rsidRPr="005B1C6E">
        <w:rPr>
          <w:sz w:val="22"/>
          <w:szCs w:val="22"/>
          <w:lang w:val="en-MY"/>
        </w:rPr>
        <w:t xml:space="preserve">developing effective </w:t>
      </w:r>
      <w:r w:rsidRPr="005B1C6E">
        <w:rPr>
          <w:sz w:val="22"/>
          <w:szCs w:val="22"/>
          <w:lang w:val="en-MY"/>
        </w:rPr>
        <w:t xml:space="preserve">seed supply systems </w:t>
      </w:r>
    </w:p>
    <w:p w14:paraId="15A583A8" w14:textId="77777777" w:rsidR="00D60EB6" w:rsidRPr="005B1C6E" w:rsidRDefault="00D60EB6" w:rsidP="00D60EB6">
      <w:pPr>
        <w:numPr>
          <w:ilvl w:val="0"/>
          <w:numId w:val="22"/>
        </w:numPr>
        <w:spacing w:line="276" w:lineRule="auto"/>
        <w:ind w:left="714" w:hanging="357"/>
        <w:rPr>
          <w:bCs/>
          <w:i/>
          <w:sz w:val="22"/>
          <w:szCs w:val="22"/>
          <w:lang w:val="en-PH"/>
        </w:rPr>
      </w:pPr>
      <w:r w:rsidRPr="005B1C6E">
        <w:rPr>
          <w:sz w:val="22"/>
          <w:szCs w:val="22"/>
          <w:lang w:val="en-PH"/>
        </w:rPr>
        <w:t xml:space="preserve">Policy recommendations for </w:t>
      </w:r>
      <w:r w:rsidR="004C644B" w:rsidRPr="005B1C6E">
        <w:rPr>
          <w:sz w:val="22"/>
          <w:szCs w:val="22"/>
          <w:lang w:val="en-PH"/>
        </w:rPr>
        <w:t>scaling up successful restoration models</w:t>
      </w:r>
    </w:p>
    <w:p w14:paraId="04CAA808" w14:textId="77777777" w:rsidR="00D66B75" w:rsidRPr="005B1C6E" w:rsidRDefault="00D66B75" w:rsidP="00A50766">
      <w:pPr>
        <w:pStyle w:val="ListParagraph"/>
        <w:spacing w:before="120" w:after="0"/>
        <w:ind w:left="0"/>
        <w:contextualSpacing w:val="0"/>
        <w:rPr>
          <w:rFonts w:ascii="Times New Roman" w:hAnsi="Times New Roman"/>
          <w:lang w:eastAsia="zh-CN"/>
        </w:rPr>
      </w:pPr>
      <w:r w:rsidRPr="005B1C6E">
        <w:rPr>
          <w:rFonts w:ascii="Times New Roman" w:hAnsi="Times New Roman"/>
          <w:lang w:eastAsia="zh-CN"/>
        </w:rPr>
        <w:t xml:space="preserve">The work under this objective contributes, in particular, to the following Strategic Priorities of the </w:t>
      </w:r>
      <w:r w:rsidR="00F17EBA" w:rsidRPr="005B1C6E">
        <w:rPr>
          <w:rFonts w:ascii="Times New Roman" w:hAnsi="Times New Roman"/>
        </w:rPr>
        <w:t>Global Plan of Action</w:t>
      </w:r>
      <w:r w:rsidRPr="005B1C6E">
        <w:rPr>
          <w:rFonts w:ascii="Times New Roman" w:hAnsi="Times New Roman"/>
          <w:lang w:eastAsia="zh-CN"/>
        </w:rPr>
        <w:t xml:space="preserve">: </w:t>
      </w:r>
    </w:p>
    <w:p w14:paraId="6D9CF20D" w14:textId="77777777" w:rsidR="00D66B75" w:rsidRPr="002C65D9" w:rsidRDefault="00D66B75" w:rsidP="00610459">
      <w:pPr>
        <w:numPr>
          <w:ilvl w:val="0"/>
          <w:numId w:val="10"/>
        </w:numPr>
        <w:spacing w:line="276" w:lineRule="auto"/>
        <w:rPr>
          <w:color w:val="000000"/>
          <w:sz w:val="22"/>
          <w:szCs w:val="22"/>
          <w:lang w:val="en-AU" w:eastAsia="en-AU"/>
        </w:rPr>
      </w:pPr>
      <w:r w:rsidRPr="005B1C6E">
        <w:rPr>
          <w:color w:val="000000"/>
          <w:sz w:val="22"/>
          <w:szCs w:val="22"/>
          <w:lang w:val="en-AU" w:eastAsia="en-AU"/>
        </w:rPr>
        <w:t>Develop and reinforce national seed programmes to ensure the availability of genetically appropriate tree seeds in</w:t>
      </w:r>
      <w:r w:rsidRPr="002C65D9">
        <w:rPr>
          <w:color w:val="000000"/>
          <w:sz w:val="22"/>
          <w:szCs w:val="22"/>
          <w:lang w:val="en-AU" w:eastAsia="en-AU"/>
        </w:rPr>
        <w:t xml:space="preserve"> the quantities and of the (certified) quality needed for national plantation programmes (</w:t>
      </w:r>
      <w:r w:rsidRPr="002C65D9">
        <w:rPr>
          <w:sz w:val="22"/>
          <w:szCs w:val="22"/>
        </w:rPr>
        <w:t>Strategic Priority 12)</w:t>
      </w:r>
    </w:p>
    <w:p w14:paraId="38FED0F0" w14:textId="77777777" w:rsidR="00D66B75" w:rsidRPr="002C65D9" w:rsidRDefault="00D66B75" w:rsidP="00610459">
      <w:pPr>
        <w:numPr>
          <w:ilvl w:val="0"/>
          <w:numId w:val="10"/>
        </w:numPr>
        <w:spacing w:line="276" w:lineRule="auto"/>
        <w:rPr>
          <w:color w:val="000000"/>
          <w:sz w:val="22"/>
          <w:szCs w:val="22"/>
          <w:lang w:val="en-AU" w:eastAsia="en-AU"/>
        </w:rPr>
      </w:pPr>
      <w:r w:rsidRPr="002C65D9">
        <w:rPr>
          <w:color w:val="000000"/>
          <w:sz w:val="22"/>
          <w:szCs w:val="22"/>
          <w:lang w:val="en-AU" w:eastAsia="en-AU"/>
        </w:rPr>
        <w:t>Promote restoration and rehabilitation of ecosystems using genetically appropriate material (</w:t>
      </w:r>
      <w:r w:rsidRPr="002C65D9">
        <w:rPr>
          <w:sz w:val="22"/>
          <w:szCs w:val="22"/>
        </w:rPr>
        <w:t>Strategic Priority 13)</w:t>
      </w:r>
    </w:p>
    <w:p w14:paraId="22A2568A" w14:textId="77777777" w:rsidR="0039728D" w:rsidRPr="002C65D9" w:rsidRDefault="0039728D" w:rsidP="00610459">
      <w:pPr>
        <w:numPr>
          <w:ilvl w:val="0"/>
          <w:numId w:val="10"/>
        </w:numPr>
        <w:spacing w:line="276" w:lineRule="auto"/>
        <w:rPr>
          <w:color w:val="000000"/>
          <w:sz w:val="22"/>
          <w:szCs w:val="22"/>
          <w:lang w:val="en-AU" w:eastAsia="en-AU"/>
        </w:rPr>
      </w:pPr>
      <w:r w:rsidRPr="002C65D9">
        <w:rPr>
          <w:color w:val="000000"/>
          <w:sz w:val="22"/>
          <w:szCs w:val="22"/>
          <w:lang w:val="en-AU" w:eastAsia="en-AU"/>
        </w:rPr>
        <w:t>Promote the participation of indigenous and local communities in FGR management in the context of decentralization (</w:t>
      </w:r>
      <w:r w:rsidRPr="002C65D9">
        <w:rPr>
          <w:sz w:val="22"/>
          <w:szCs w:val="22"/>
        </w:rPr>
        <w:t>Strategic Priority 22)</w:t>
      </w:r>
    </w:p>
    <w:p w14:paraId="48DEAD52" w14:textId="4A6C1744" w:rsidR="00967D6D" w:rsidRDefault="00967D6D" w:rsidP="00433D20">
      <w:pPr>
        <w:pStyle w:val="Default"/>
        <w:spacing w:line="276" w:lineRule="auto"/>
        <w:rPr>
          <w:sz w:val="22"/>
          <w:szCs w:val="22"/>
        </w:rPr>
      </w:pPr>
    </w:p>
    <w:p w14:paraId="1D957671" w14:textId="77777777" w:rsidR="00E9416E" w:rsidRDefault="00E9416E" w:rsidP="00433D20">
      <w:pPr>
        <w:pStyle w:val="Default"/>
        <w:spacing w:line="276" w:lineRule="auto"/>
        <w:rPr>
          <w:b/>
          <w:sz w:val="22"/>
          <w:szCs w:val="22"/>
        </w:rPr>
      </w:pPr>
    </w:p>
    <w:p w14:paraId="09ED876C" w14:textId="77777777" w:rsidR="00E9416E" w:rsidRDefault="00E9416E" w:rsidP="00E9416E"/>
    <w:tbl>
      <w:tblPr>
        <w:tblStyle w:val="TableGrid"/>
        <w:tblW w:w="8481" w:type="dxa"/>
        <w:tblLook w:val="04A0" w:firstRow="1" w:lastRow="0" w:firstColumn="1" w:lastColumn="0" w:noHBand="0" w:noVBand="1"/>
      </w:tblPr>
      <w:tblGrid>
        <w:gridCol w:w="8481"/>
      </w:tblGrid>
      <w:tr w:rsidR="00E9416E" w14:paraId="0E678B46" w14:textId="77777777" w:rsidTr="00DB28D0">
        <w:tc>
          <w:tcPr>
            <w:tcW w:w="8481" w:type="dxa"/>
            <w:tcBorders>
              <w:top w:val="nil"/>
              <w:left w:val="nil"/>
              <w:bottom w:val="nil"/>
              <w:right w:val="nil"/>
            </w:tcBorders>
            <w:shd w:val="clear" w:color="auto" w:fill="DBE5F1" w:themeFill="accent1" w:themeFillTint="33"/>
          </w:tcPr>
          <w:p w14:paraId="459503BF" w14:textId="77777777" w:rsidR="00AE04C3" w:rsidRDefault="00E9416E" w:rsidP="00AE04C3">
            <w:pPr>
              <w:pStyle w:val="Default"/>
              <w:spacing w:before="240" w:line="276" w:lineRule="auto"/>
              <w:rPr>
                <w:rFonts w:ascii="Arial Narrow" w:hAnsi="Arial Narrow"/>
                <w:b/>
                <w:sz w:val="28"/>
                <w:szCs w:val="28"/>
              </w:rPr>
            </w:pPr>
            <w:r w:rsidRPr="00B76051">
              <w:rPr>
                <w:rFonts w:ascii="Arial Narrow" w:hAnsi="Arial Narrow"/>
                <w:b/>
                <w:sz w:val="28"/>
                <w:szCs w:val="28"/>
              </w:rPr>
              <w:t>How APFORGEN operates</w:t>
            </w:r>
          </w:p>
          <w:p w14:paraId="564EC648" w14:textId="00BD8D3C" w:rsidR="00AE04C3" w:rsidRDefault="00E9416E" w:rsidP="00AE04C3">
            <w:pPr>
              <w:pStyle w:val="Default"/>
              <w:spacing w:before="120" w:line="276" w:lineRule="auto"/>
              <w:rPr>
                <w:rFonts w:ascii="Calibri" w:hAnsi="Calibri"/>
                <w:iCs/>
                <w:sz w:val="22"/>
                <w:szCs w:val="22"/>
                <w:lang w:val="en-AU" w:eastAsia="en-AU"/>
              </w:rPr>
            </w:pPr>
            <w:r w:rsidRPr="00210E56">
              <w:rPr>
                <w:rFonts w:ascii="Calibri" w:hAnsi="Calibri"/>
                <w:iCs/>
                <w:sz w:val="22"/>
                <w:szCs w:val="22"/>
                <w:lang w:val="en-AU" w:eastAsia="en-AU"/>
              </w:rPr>
              <w:t xml:space="preserve">Each member country of APFORGEN appoints a National Coordinator to serve as a link between the country and the network. The National Coordinators elect among themselves a Chair, up to two Vice-Chairs and a </w:t>
            </w:r>
            <w:r w:rsidRPr="00AE04C3">
              <w:rPr>
                <w:rFonts w:ascii="Calibri" w:hAnsi="Calibri"/>
                <w:iCs/>
                <w:sz w:val="22"/>
                <w:szCs w:val="22"/>
                <w:lang w:val="en-AU" w:eastAsia="en-AU"/>
              </w:rPr>
              <w:t>Secretary to coordinate the network’s activities, for a three-year term at a time. APFORGEN</w:t>
            </w:r>
            <w:r w:rsidR="00442DFD" w:rsidRPr="00AE04C3">
              <w:rPr>
                <w:rFonts w:ascii="Calibri" w:hAnsi="Calibri"/>
                <w:iCs/>
                <w:sz w:val="22"/>
                <w:szCs w:val="22"/>
                <w:lang w:val="en-AU" w:eastAsia="en-AU"/>
              </w:rPr>
              <w:t xml:space="preserve">’s </w:t>
            </w:r>
            <w:r w:rsidRPr="00AE04C3">
              <w:rPr>
                <w:rFonts w:ascii="Calibri" w:hAnsi="Calibri"/>
                <w:iCs/>
                <w:sz w:val="22"/>
                <w:szCs w:val="22"/>
                <w:lang w:val="en-AU" w:eastAsia="en-AU"/>
              </w:rPr>
              <w:t>day-to-day activities</w:t>
            </w:r>
            <w:r w:rsidR="00442DFD" w:rsidRPr="00AE04C3">
              <w:rPr>
                <w:rFonts w:ascii="Calibri" w:hAnsi="Calibri"/>
                <w:iCs/>
                <w:sz w:val="22"/>
                <w:szCs w:val="22"/>
                <w:lang w:val="en-AU" w:eastAsia="en-AU"/>
              </w:rPr>
              <w:t xml:space="preserve"> are managed by a Secretariat</w:t>
            </w:r>
            <w:r w:rsidRPr="00AE04C3">
              <w:rPr>
                <w:rFonts w:ascii="Calibri" w:hAnsi="Calibri"/>
                <w:iCs/>
                <w:sz w:val="22"/>
                <w:szCs w:val="22"/>
                <w:lang w:val="en-AU" w:eastAsia="en-AU"/>
              </w:rPr>
              <w:t xml:space="preserve">, typically hosted by the Chair’s organisation. </w:t>
            </w:r>
            <w:r w:rsidR="00210E56" w:rsidRPr="00AE04C3">
              <w:rPr>
                <w:rFonts w:ascii="Calibri" w:hAnsi="Calibri"/>
                <w:iCs/>
                <w:sz w:val="22"/>
                <w:szCs w:val="22"/>
                <w:lang w:val="en-AU" w:eastAsia="en-AU"/>
              </w:rPr>
              <w:t>Bioversity International, a CGIAR research centre, provides technical support to APFORGEN.</w:t>
            </w:r>
            <w:r w:rsidR="00AE04C3" w:rsidRPr="00AE04C3">
              <w:rPr>
                <w:rFonts w:ascii="Calibri" w:hAnsi="Calibri"/>
                <w:iCs/>
                <w:sz w:val="22"/>
                <w:szCs w:val="22"/>
                <w:lang w:val="en-AU" w:eastAsia="en-AU"/>
              </w:rPr>
              <w:t xml:space="preserve"> APFORGEN also collaborates with Asia Pacific Association of Forestry Research Institutions (APAFRI) and Food and Agriculture Organization of the United Nations (FAO).</w:t>
            </w:r>
          </w:p>
          <w:p w14:paraId="073E5087" w14:textId="77777777" w:rsidR="00AE04C3" w:rsidRDefault="00E9416E" w:rsidP="00AE04C3">
            <w:pPr>
              <w:pStyle w:val="Default"/>
              <w:spacing w:before="120" w:line="276" w:lineRule="auto"/>
              <w:rPr>
                <w:rFonts w:ascii="Calibri" w:hAnsi="Calibri"/>
                <w:iCs/>
                <w:sz w:val="22"/>
                <w:szCs w:val="22"/>
                <w:lang w:val="en-AU" w:eastAsia="en-AU"/>
              </w:rPr>
            </w:pPr>
            <w:r>
              <w:rPr>
                <w:rFonts w:ascii="Calibri" w:hAnsi="Calibri"/>
                <w:iCs/>
                <w:sz w:val="22"/>
                <w:szCs w:val="22"/>
                <w:lang w:val="en-AU" w:eastAsia="en-AU"/>
              </w:rPr>
              <w:t xml:space="preserve">At the time of the development of this strategy, APFORGEN </w:t>
            </w:r>
            <w:r w:rsidR="00DB28D0">
              <w:rPr>
                <w:rFonts w:ascii="Calibri" w:hAnsi="Calibri"/>
                <w:iCs/>
                <w:sz w:val="22"/>
                <w:szCs w:val="22"/>
                <w:lang w:val="en-AU" w:eastAsia="en-AU"/>
              </w:rPr>
              <w:t>i</w:t>
            </w:r>
            <w:r>
              <w:rPr>
                <w:rFonts w:ascii="Calibri" w:hAnsi="Calibri"/>
                <w:iCs/>
                <w:sz w:val="22"/>
                <w:szCs w:val="22"/>
                <w:lang w:val="en-AU" w:eastAsia="en-AU"/>
              </w:rPr>
              <w:t xml:space="preserve">s chaired by Professor Zheng Yongqi from the Chinese Academy of Forestry (2017-2019). </w:t>
            </w:r>
          </w:p>
          <w:p w14:paraId="2820D3BC" w14:textId="1A3F3E1B" w:rsidR="00210E56" w:rsidRPr="00210E56" w:rsidRDefault="00210E56" w:rsidP="00AE04C3">
            <w:pPr>
              <w:pStyle w:val="Default"/>
              <w:spacing w:before="120" w:line="276" w:lineRule="auto"/>
              <w:rPr>
                <w:rFonts w:ascii="Calibri" w:hAnsi="Calibri"/>
                <w:iCs/>
                <w:sz w:val="22"/>
                <w:szCs w:val="22"/>
                <w:lang w:val="en-AU" w:eastAsia="en-AU"/>
              </w:rPr>
            </w:pPr>
            <w:r>
              <w:rPr>
                <w:rFonts w:ascii="Calibri" w:hAnsi="Calibri"/>
                <w:iCs/>
                <w:sz w:val="22"/>
                <w:szCs w:val="22"/>
                <w:lang w:val="en-AU" w:eastAsia="en-AU"/>
              </w:rPr>
              <w:t xml:space="preserve">Forestry authorities, national and regional research organisations in Asia and the Pacific may apply to join APFORGEN to benefit from the network’s activities. </w:t>
            </w:r>
          </w:p>
        </w:tc>
      </w:tr>
    </w:tbl>
    <w:p w14:paraId="323CFC9A" w14:textId="77777777" w:rsidR="00E9416E" w:rsidRDefault="00E9416E">
      <w:pPr>
        <w:rPr>
          <w:b/>
          <w:color w:val="000000"/>
          <w:sz w:val="22"/>
          <w:szCs w:val="22"/>
          <w:lang w:val="en-MY" w:eastAsia="en-MY"/>
        </w:rPr>
      </w:pPr>
      <w:r>
        <w:rPr>
          <w:b/>
          <w:sz w:val="22"/>
          <w:szCs w:val="22"/>
        </w:rPr>
        <w:br w:type="page"/>
      </w:r>
    </w:p>
    <w:p w14:paraId="2FC56BC3" w14:textId="3D99040B" w:rsidR="00E9416E" w:rsidRPr="00E540DC" w:rsidRDefault="00E9416E" w:rsidP="00433D20">
      <w:pPr>
        <w:pStyle w:val="Default"/>
        <w:spacing w:line="276" w:lineRule="auto"/>
        <w:rPr>
          <w:rFonts w:ascii="Arial Narrow" w:hAnsi="Arial Narrow"/>
          <w:b/>
          <w:sz w:val="28"/>
          <w:szCs w:val="28"/>
        </w:rPr>
      </w:pPr>
      <w:r w:rsidRPr="00E540DC">
        <w:rPr>
          <w:rFonts w:ascii="Arial Narrow" w:hAnsi="Arial Narrow"/>
          <w:b/>
          <w:sz w:val="28"/>
          <w:szCs w:val="28"/>
        </w:rPr>
        <w:lastRenderedPageBreak/>
        <w:t>IMPLEMENTATION</w:t>
      </w:r>
    </w:p>
    <w:p w14:paraId="4E523AEF" w14:textId="77777777" w:rsidR="00E9416E" w:rsidRPr="002C65D9" w:rsidRDefault="00E9416E" w:rsidP="00433D20">
      <w:pPr>
        <w:pStyle w:val="Default"/>
        <w:spacing w:line="276" w:lineRule="auto"/>
        <w:rPr>
          <w:sz w:val="22"/>
          <w:szCs w:val="22"/>
        </w:rPr>
      </w:pPr>
    </w:p>
    <w:p w14:paraId="21ABFDAE" w14:textId="6C3CC44E" w:rsidR="0046056C" w:rsidRPr="00E540DC" w:rsidRDefault="000E3ED9" w:rsidP="00433D20">
      <w:pPr>
        <w:pStyle w:val="Default"/>
        <w:spacing w:line="276" w:lineRule="auto"/>
        <w:rPr>
          <w:sz w:val="22"/>
          <w:szCs w:val="22"/>
        </w:rPr>
      </w:pPr>
      <w:r w:rsidRPr="002C65D9">
        <w:rPr>
          <w:sz w:val="22"/>
          <w:szCs w:val="22"/>
        </w:rPr>
        <w:t>APFORGEN’s four strategic o</w:t>
      </w:r>
      <w:r w:rsidR="0046056C" w:rsidRPr="002C65D9">
        <w:rPr>
          <w:sz w:val="22"/>
          <w:szCs w:val="22"/>
        </w:rPr>
        <w:t xml:space="preserve">bjectives are in line with the </w:t>
      </w:r>
      <w:r w:rsidR="00F212D3" w:rsidRPr="00C81D44">
        <w:rPr>
          <w:sz w:val="22"/>
          <w:szCs w:val="22"/>
        </w:rPr>
        <w:t xml:space="preserve">Strategy for the Implementation of the </w:t>
      </w:r>
      <w:r w:rsidR="00F17EBA" w:rsidRPr="00C81D44">
        <w:rPr>
          <w:sz w:val="22"/>
          <w:szCs w:val="22"/>
        </w:rPr>
        <w:t xml:space="preserve">Global Plan of Action on </w:t>
      </w:r>
      <w:r w:rsidR="00F212D3" w:rsidRPr="00C81D44">
        <w:rPr>
          <w:sz w:val="22"/>
          <w:szCs w:val="22"/>
        </w:rPr>
        <w:t>FGR</w:t>
      </w:r>
      <w:r w:rsidR="00DA72A8" w:rsidRPr="00C81D44">
        <w:rPr>
          <w:rStyle w:val="FootnoteReference"/>
          <w:sz w:val="22"/>
          <w:szCs w:val="22"/>
        </w:rPr>
        <w:footnoteReference w:id="4"/>
      </w:r>
      <w:r w:rsidR="0046056C" w:rsidRPr="00C81D44">
        <w:rPr>
          <w:sz w:val="22"/>
          <w:szCs w:val="22"/>
        </w:rPr>
        <w:t xml:space="preserve">,which foresees action in, among other issues, </w:t>
      </w:r>
      <w:r w:rsidR="00F212D3" w:rsidRPr="00C81D44">
        <w:rPr>
          <w:sz w:val="22"/>
          <w:szCs w:val="22"/>
        </w:rPr>
        <w:t>a</w:t>
      </w:r>
      <w:r w:rsidR="0046056C" w:rsidRPr="00C81D44">
        <w:rPr>
          <w:sz w:val="22"/>
          <w:szCs w:val="22"/>
        </w:rPr>
        <w:t xml:space="preserve">dvocacy and international awareness, development and support of relevant global and regional networks, </w:t>
      </w:r>
      <w:r w:rsidR="00F212D3" w:rsidRPr="00C81D44">
        <w:rPr>
          <w:sz w:val="22"/>
          <w:szCs w:val="22"/>
        </w:rPr>
        <w:t xml:space="preserve">and </w:t>
      </w:r>
      <w:r w:rsidR="0046056C" w:rsidRPr="00C81D44">
        <w:rPr>
          <w:sz w:val="22"/>
          <w:szCs w:val="22"/>
        </w:rPr>
        <w:t xml:space="preserve">supporting countries in the </w:t>
      </w:r>
      <w:r w:rsidR="0046056C" w:rsidRPr="00E540DC">
        <w:rPr>
          <w:sz w:val="22"/>
          <w:szCs w:val="22"/>
        </w:rPr>
        <w:t xml:space="preserve">development of national and regional strategies and in securing adequate and sustainable funding for the implementation of the </w:t>
      </w:r>
      <w:r w:rsidR="00F17EBA" w:rsidRPr="00E540DC">
        <w:rPr>
          <w:sz w:val="22"/>
          <w:szCs w:val="22"/>
        </w:rPr>
        <w:t>Global Plan of Action</w:t>
      </w:r>
      <w:r w:rsidR="00637009" w:rsidRPr="00E540DC">
        <w:rPr>
          <w:sz w:val="22"/>
          <w:szCs w:val="22"/>
        </w:rPr>
        <w:t xml:space="preserve"> </w:t>
      </w:r>
      <w:r w:rsidR="00F17EBA" w:rsidRPr="00E540DC">
        <w:rPr>
          <w:sz w:val="22"/>
          <w:szCs w:val="22"/>
        </w:rPr>
        <w:t xml:space="preserve">on </w:t>
      </w:r>
      <w:r w:rsidR="0046056C" w:rsidRPr="00E540DC">
        <w:rPr>
          <w:sz w:val="22"/>
          <w:szCs w:val="22"/>
        </w:rPr>
        <w:t xml:space="preserve">FGR. </w:t>
      </w:r>
    </w:p>
    <w:p w14:paraId="68598EC0" w14:textId="74B19A79" w:rsidR="00A9544A" w:rsidRPr="002C65D9" w:rsidRDefault="0046056C" w:rsidP="00E540DC">
      <w:pPr>
        <w:pStyle w:val="Default"/>
        <w:spacing w:before="120" w:line="276" w:lineRule="auto"/>
        <w:rPr>
          <w:sz w:val="22"/>
          <w:szCs w:val="22"/>
        </w:rPr>
      </w:pPr>
      <w:r w:rsidRPr="00C81D44">
        <w:rPr>
          <w:sz w:val="22"/>
          <w:szCs w:val="22"/>
        </w:rPr>
        <w:t xml:space="preserve">APFORGEN </w:t>
      </w:r>
      <w:r w:rsidR="000E3ED9" w:rsidRPr="00C81D44">
        <w:rPr>
          <w:sz w:val="22"/>
          <w:szCs w:val="22"/>
        </w:rPr>
        <w:t xml:space="preserve">has </w:t>
      </w:r>
      <w:r w:rsidRPr="00C81D44">
        <w:rPr>
          <w:sz w:val="22"/>
          <w:szCs w:val="22"/>
        </w:rPr>
        <w:t xml:space="preserve">established </w:t>
      </w:r>
      <w:r w:rsidR="000E3ED9" w:rsidRPr="00C81D44">
        <w:rPr>
          <w:sz w:val="22"/>
          <w:szCs w:val="22"/>
        </w:rPr>
        <w:t xml:space="preserve">four </w:t>
      </w:r>
      <w:r w:rsidRPr="00C81D44">
        <w:rPr>
          <w:sz w:val="22"/>
          <w:szCs w:val="22"/>
        </w:rPr>
        <w:t>Working Groups</w:t>
      </w:r>
      <w:r w:rsidR="00F212D3" w:rsidRPr="00C81D44">
        <w:rPr>
          <w:sz w:val="22"/>
          <w:szCs w:val="22"/>
        </w:rPr>
        <w:t xml:space="preserve"> to implement the</w:t>
      </w:r>
      <w:r w:rsidRPr="00C81D44">
        <w:rPr>
          <w:sz w:val="22"/>
          <w:szCs w:val="22"/>
        </w:rPr>
        <w:t xml:space="preserve"> objectives</w:t>
      </w:r>
      <w:r w:rsidR="00F212D3" w:rsidRPr="00C81D44">
        <w:rPr>
          <w:sz w:val="22"/>
          <w:szCs w:val="22"/>
        </w:rPr>
        <w:t xml:space="preserve"> of the Strategy</w:t>
      </w:r>
      <w:r w:rsidRPr="00C81D44">
        <w:rPr>
          <w:sz w:val="22"/>
          <w:szCs w:val="22"/>
        </w:rPr>
        <w:t xml:space="preserve">. Membership of the Working Groups is open to interested parties. More information </w:t>
      </w:r>
      <w:r w:rsidR="00D440F9" w:rsidRPr="00C81D44">
        <w:rPr>
          <w:sz w:val="22"/>
          <w:szCs w:val="22"/>
        </w:rPr>
        <w:t xml:space="preserve">about the Working Groups </w:t>
      </w:r>
      <w:r w:rsidRPr="00C81D44">
        <w:rPr>
          <w:sz w:val="22"/>
          <w:szCs w:val="22"/>
        </w:rPr>
        <w:t xml:space="preserve">is available </w:t>
      </w:r>
      <w:r w:rsidR="00D440F9" w:rsidRPr="00C81D44">
        <w:rPr>
          <w:sz w:val="22"/>
          <w:szCs w:val="22"/>
        </w:rPr>
        <w:t xml:space="preserve">from </w:t>
      </w:r>
      <w:hyperlink r:id="rId17" w:history="1">
        <w:r w:rsidR="00A9544A" w:rsidRPr="00C81D44">
          <w:rPr>
            <w:rStyle w:val="Hyperlink"/>
            <w:sz w:val="22"/>
            <w:szCs w:val="22"/>
          </w:rPr>
          <w:t>www.apforgen.org</w:t>
        </w:r>
      </w:hyperlink>
    </w:p>
    <w:p w14:paraId="6320BABE" w14:textId="3F304D47" w:rsidR="0046056C" w:rsidRPr="002C65D9" w:rsidRDefault="0046056C" w:rsidP="00E540DC">
      <w:pPr>
        <w:spacing w:before="120" w:after="120"/>
        <w:rPr>
          <w:sz w:val="22"/>
          <w:szCs w:val="22"/>
        </w:rPr>
      </w:pPr>
      <w:r w:rsidRPr="002C65D9">
        <w:rPr>
          <w:sz w:val="22"/>
          <w:szCs w:val="22"/>
        </w:rPr>
        <w:t xml:space="preserve">To </w:t>
      </w:r>
      <w:r w:rsidR="004C644B" w:rsidRPr="002C65D9">
        <w:rPr>
          <w:sz w:val="22"/>
          <w:szCs w:val="22"/>
        </w:rPr>
        <w:t xml:space="preserve">support the effective </w:t>
      </w:r>
      <w:r w:rsidRPr="002C65D9">
        <w:rPr>
          <w:sz w:val="22"/>
          <w:szCs w:val="22"/>
        </w:rPr>
        <w:t>implement</w:t>
      </w:r>
      <w:r w:rsidR="004C644B" w:rsidRPr="002C65D9">
        <w:rPr>
          <w:sz w:val="22"/>
          <w:szCs w:val="22"/>
        </w:rPr>
        <w:t>ation of</w:t>
      </w:r>
      <w:r w:rsidRPr="002C65D9">
        <w:rPr>
          <w:sz w:val="22"/>
          <w:szCs w:val="22"/>
        </w:rPr>
        <w:t xml:space="preserve"> the Global Plan of Action </w:t>
      </w:r>
      <w:r w:rsidR="00DA72A8" w:rsidRPr="002C65D9">
        <w:rPr>
          <w:sz w:val="22"/>
          <w:szCs w:val="22"/>
        </w:rPr>
        <w:t>on FGR</w:t>
      </w:r>
      <w:r w:rsidR="004C644B" w:rsidRPr="002C65D9">
        <w:rPr>
          <w:sz w:val="22"/>
          <w:szCs w:val="22"/>
        </w:rPr>
        <w:t xml:space="preserve">, </w:t>
      </w:r>
      <w:r w:rsidRPr="002C65D9">
        <w:rPr>
          <w:sz w:val="22"/>
          <w:szCs w:val="22"/>
        </w:rPr>
        <w:t xml:space="preserve">and to harness the full potential of </w:t>
      </w:r>
      <w:r w:rsidR="004C644B" w:rsidRPr="002C65D9">
        <w:rPr>
          <w:sz w:val="22"/>
          <w:szCs w:val="22"/>
        </w:rPr>
        <w:t xml:space="preserve">FGR </w:t>
      </w:r>
      <w:r w:rsidRPr="002C65D9">
        <w:rPr>
          <w:sz w:val="22"/>
          <w:szCs w:val="22"/>
        </w:rPr>
        <w:t xml:space="preserve">for </w:t>
      </w:r>
      <w:r w:rsidR="000E3ED9" w:rsidRPr="002C65D9">
        <w:rPr>
          <w:sz w:val="22"/>
          <w:szCs w:val="22"/>
        </w:rPr>
        <w:t>the Sustainable Development Goals</w:t>
      </w:r>
      <w:r w:rsidRPr="002C65D9">
        <w:rPr>
          <w:sz w:val="22"/>
          <w:szCs w:val="22"/>
        </w:rPr>
        <w:t>, APFORGEN seeks to:</w:t>
      </w:r>
    </w:p>
    <w:p w14:paraId="645D0A89" w14:textId="0486E6A3" w:rsidR="0046056C" w:rsidRPr="002C65D9" w:rsidRDefault="004C644B" w:rsidP="00A94961">
      <w:pPr>
        <w:pStyle w:val="ListParagraph"/>
        <w:numPr>
          <w:ilvl w:val="0"/>
          <w:numId w:val="3"/>
        </w:numPr>
        <w:spacing w:after="0"/>
        <w:rPr>
          <w:rFonts w:ascii="Times New Roman" w:hAnsi="Times New Roman"/>
        </w:rPr>
      </w:pPr>
      <w:r w:rsidRPr="00A94961">
        <w:rPr>
          <w:rFonts w:ascii="Times New Roman" w:hAnsi="Times New Roman"/>
        </w:rPr>
        <w:t>E</w:t>
      </w:r>
      <w:r w:rsidR="0046056C" w:rsidRPr="00A94961">
        <w:rPr>
          <w:rFonts w:ascii="Times New Roman" w:hAnsi="Times New Roman"/>
        </w:rPr>
        <w:t xml:space="preserve">nhance the integration of conservation and sustainable use of FGR into relevant processes </w:t>
      </w:r>
      <w:r w:rsidR="00464F46" w:rsidRPr="00A94961">
        <w:rPr>
          <w:rFonts w:ascii="Times New Roman" w:hAnsi="Times New Roman"/>
        </w:rPr>
        <w:t>and programmes</w:t>
      </w:r>
      <w:r w:rsidRPr="00A94961">
        <w:rPr>
          <w:rFonts w:ascii="Times New Roman" w:hAnsi="Times New Roman"/>
        </w:rPr>
        <w:t>,</w:t>
      </w:r>
      <w:r w:rsidR="00637009" w:rsidRPr="00A94961">
        <w:rPr>
          <w:rFonts w:ascii="Times New Roman" w:hAnsi="Times New Roman"/>
        </w:rPr>
        <w:t xml:space="preserve"> </w:t>
      </w:r>
      <w:r w:rsidRPr="00A94961">
        <w:rPr>
          <w:rFonts w:ascii="Times New Roman" w:hAnsi="Times New Roman"/>
        </w:rPr>
        <w:t xml:space="preserve">from local to national and regional </w:t>
      </w:r>
      <w:r w:rsidR="0046056C" w:rsidRPr="00A94961">
        <w:rPr>
          <w:rFonts w:ascii="Times New Roman" w:hAnsi="Times New Roman"/>
        </w:rPr>
        <w:t>levels</w:t>
      </w:r>
      <w:r w:rsidR="00464F46" w:rsidRPr="00A94961">
        <w:rPr>
          <w:rFonts w:ascii="Times New Roman" w:hAnsi="Times New Roman"/>
        </w:rPr>
        <w:t xml:space="preserve">. </w:t>
      </w:r>
      <w:r w:rsidR="003322A8" w:rsidRPr="00A94961">
        <w:rPr>
          <w:rFonts w:ascii="Times New Roman" w:hAnsi="Times New Roman"/>
        </w:rPr>
        <w:t>This will not only help to conserve FGR, but also to implement the wider land use programmes more effectively by en</w:t>
      </w:r>
      <w:r w:rsidR="00A94961" w:rsidRPr="00A94961">
        <w:rPr>
          <w:rFonts w:ascii="Times New Roman" w:hAnsi="Times New Roman"/>
        </w:rPr>
        <w:t xml:space="preserve">hancing productivity and adaptive capacity. </w:t>
      </w:r>
      <w:r w:rsidR="00A94961">
        <w:rPr>
          <w:rFonts w:ascii="Times New Roman" w:hAnsi="Times New Roman"/>
        </w:rPr>
        <w:t xml:space="preserve">Relevant programmes include, </w:t>
      </w:r>
      <w:r w:rsidR="00464F46" w:rsidRPr="002C65D9">
        <w:rPr>
          <w:rFonts w:ascii="Times New Roman" w:hAnsi="Times New Roman"/>
        </w:rPr>
        <w:t>but are not restricted to</w:t>
      </w:r>
      <w:r w:rsidR="0046056C" w:rsidRPr="002C65D9">
        <w:rPr>
          <w:rFonts w:ascii="Times New Roman" w:hAnsi="Times New Roman"/>
        </w:rPr>
        <w:t xml:space="preserve">, </w:t>
      </w:r>
      <w:r w:rsidR="00433D20" w:rsidRPr="002C65D9">
        <w:rPr>
          <w:rFonts w:ascii="Times New Roman" w:hAnsi="Times New Roman"/>
        </w:rPr>
        <w:t xml:space="preserve">national </w:t>
      </w:r>
      <w:r w:rsidR="0046056C" w:rsidRPr="002C65D9">
        <w:rPr>
          <w:rFonts w:ascii="Times New Roman" w:hAnsi="Times New Roman"/>
        </w:rPr>
        <w:t xml:space="preserve">forest and land use policies and legislation, National Forest Programmes, </w:t>
      </w:r>
      <w:r w:rsidR="00D440F9" w:rsidRPr="002C65D9">
        <w:rPr>
          <w:rFonts w:ascii="Times New Roman" w:hAnsi="Times New Roman"/>
        </w:rPr>
        <w:t>National Biodiversity Strategies and Action Plans</w:t>
      </w:r>
      <w:r w:rsidR="00433D20" w:rsidRPr="002C65D9">
        <w:rPr>
          <w:rFonts w:ascii="Times New Roman" w:hAnsi="Times New Roman"/>
        </w:rPr>
        <w:t xml:space="preserve"> (NBSAP)</w:t>
      </w:r>
      <w:r w:rsidR="00D440F9" w:rsidRPr="002C65D9">
        <w:rPr>
          <w:rFonts w:ascii="Times New Roman" w:hAnsi="Times New Roman"/>
        </w:rPr>
        <w:t>, National Adaptation</w:t>
      </w:r>
      <w:r w:rsidR="00D03E90" w:rsidRPr="002C65D9">
        <w:rPr>
          <w:rFonts w:ascii="Times New Roman" w:hAnsi="Times New Roman"/>
        </w:rPr>
        <w:t xml:space="preserve"> Plans </w:t>
      </w:r>
      <w:r w:rsidR="004100CE" w:rsidRPr="002C65D9">
        <w:rPr>
          <w:rFonts w:ascii="Times New Roman" w:hAnsi="Times New Roman"/>
        </w:rPr>
        <w:t xml:space="preserve">for </w:t>
      </w:r>
      <w:r w:rsidR="000E5285">
        <w:rPr>
          <w:rFonts w:ascii="Times New Roman" w:hAnsi="Times New Roman"/>
        </w:rPr>
        <w:t>C</w:t>
      </w:r>
      <w:r w:rsidR="004100CE" w:rsidRPr="002C65D9">
        <w:rPr>
          <w:rFonts w:ascii="Times New Roman" w:hAnsi="Times New Roman"/>
        </w:rPr>
        <w:t xml:space="preserve">limate </w:t>
      </w:r>
      <w:r w:rsidR="000E5285">
        <w:rPr>
          <w:rFonts w:ascii="Times New Roman" w:hAnsi="Times New Roman"/>
        </w:rPr>
        <w:t>C</w:t>
      </w:r>
      <w:r w:rsidR="004100CE" w:rsidRPr="002C65D9">
        <w:rPr>
          <w:rFonts w:ascii="Times New Roman" w:hAnsi="Times New Roman"/>
        </w:rPr>
        <w:t>hange</w:t>
      </w:r>
      <w:r w:rsidR="00D440F9" w:rsidRPr="002C65D9">
        <w:rPr>
          <w:rFonts w:ascii="Times New Roman" w:hAnsi="Times New Roman"/>
        </w:rPr>
        <w:t xml:space="preserve">, </w:t>
      </w:r>
      <w:r w:rsidR="0046056C" w:rsidRPr="002C65D9">
        <w:rPr>
          <w:rFonts w:ascii="Times New Roman" w:hAnsi="Times New Roman"/>
        </w:rPr>
        <w:t xml:space="preserve">REDD+, </w:t>
      </w:r>
      <w:r w:rsidR="000E5285">
        <w:rPr>
          <w:rFonts w:ascii="Times New Roman" w:hAnsi="Times New Roman"/>
        </w:rPr>
        <w:t>and national and regional strategies for forest and landscape restoration.</w:t>
      </w:r>
    </w:p>
    <w:p w14:paraId="606A0EFF" w14:textId="695ADF41" w:rsidR="0046056C" w:rsidRPr="002C65D9" w:rsidRDefault="0046056C" w:rsidP="00610459">
      <w:pPr>
        <w:pStyle w:val="ListParagraph"/>
        <w:numPr>
          <w:ilvl w:val="0"/>
          <w:numId w:val="3"/>
        </w:numPr>
        <w:spacing w:after="0"/>
        <w:rPr>
          <w:rFonts w:ascii="Times New Roman" w:hAnsi="Times New Roman"/>
        </w:rPr>
      </w:pPr>
      <w:r w:rsidRPr="002C65D9">
        <w:rPr>
          <w:rFonts w:ascii="Times New Roman" w:hAnsi="Times New Roman"/>
        </w:rPr>
        <w:t>Establish partnerships with research</w:t>
      </w:r>
      <w:r w:rsidR="00433D20" w:rsidRPr="002C65D9">
        <w:rPr>
          <w:rFonts w:ascii="Times New Roman" w:hAnsi="Times New Roman"/>
        </w:rPr>
        <w:t xml:space="preserve">, extension </w:t>
      </w:r>
      <w:r w:rsidRPr="002C65D9">
        <w:rPr>
          <w:rFonts w:ascii="Times New Roman" w:hAnsi="Times New Roman"/>
        </w:rPr>
        <w:t xml:space="preserve">and education institutions, civil society organizations and the international community to pool expertise, share good practices, build on synergies </w:t>
      </w:r>
      <w:r w:rsidR="00433D20" w:rsidRPr="002C65D9">
        <w:rPr>
          <w:rFonts w:ascii="Times New Roman" w:hAnsi="Times New Roman"/>
        </w:rPr>
        <w:t>and raise the visibility of FGR</w:t>
      </w:r>
    </w:p>
    <w:p w14:paraId="5FCE35AF" w14:textId="567D5D2E" w:rsidR="0046056C" w:rsidRPr="002C65D9" w:rsidRDefault="0046056C" w:rsidP="00610459">
      <w:pPr>
        <w:pStyle w:val="ListParagraph"/>
        <w:numPr>
          <w:ilvl w:val="0"/>
          <w:numId w:val="3"/>
        </w:numPr>
        <w:spacing w:after="0"/>
        <w:rPr>
          <w:rFonts w:ascii="Times New Roman" w:hAnsi="Times New Roman"/>
        </w:rPr>
      </w:pPr>
      <w:r w:rsidRPr="002C65D9">
        <w:rPr>
          <w:rFonts w:ascii="Times New Roman" w:hAnsi="Times New Roman"/>
        </w:rPr>
        <w:t xml:space="preserve">Strengthen human capacities through the </w:t>
      </w:r>
      <w:r w:rsidR="00AA36B2">
        <w:rPr>
          <w:rFonts w:ascii="Times New Roman" w:hAnsi="Times New Roman"/>
        </w:rPr>
        <w:t xml:space="preserve">Asia Pacific </w:t>
      </w:r>
      <w:r w:rsidR="00517940" w:rsidRPr="002C65D9">
        <w:rPr>
          <w:rFonts w:ascii="Times New Roman" w:hAnsi="Times New Roman"/>
        </w:rPr>
        <w:t>R</w:t>
      </w:r>
      <w:r w:rsidR="00433D20" w:rsidRPr="002C65D9">
        <w:rPr>
          <w:rFonts w:ascii="Times New Roman" w:hAnsi="Times New Roman"/>
        </w:rPr>
        <w:t xml:space="preserve">egional </w:t>
      </w:r>
      <w:r w:rsidR="00517940" w:rsidRPr="002C65D9">
        <w:rPr>
          <w:rFonts w:ascii="Times New Roman" w:hAnsi="Times New Roman"/>
        </w:rPr>
        <w:t>T</w:t>
      </w:r>
      <w:r w:rsidR="00433D20" w:rsidRPr="002C65D9">
        <w:rPr>
          <w:rFonts w:ascii="Times New Roman" w:hAnsi="Times New Roman"/>
        </w:rPr>
        <w:t xml:space="preserve">raining </w:t>
      </w:r>
      <w:r w:rsidR="00517940" w:rsidRPr="002C65D9">
        <w:rPr>
          <w:rFonts w:ascii="Times New Roman" w:hAnsi="Times New Roman"/>
        </w:rPr>
        <w:t>C</w:t>
      </w:r>
      <w:r w:rsidR="00433D20" w:rsidRPr="002C65D9">
        <w:rPr>
          <w:rFonts w:ascii="Times New Roman" w:hAnsi="Times New Roman"/>
        </w:rPr>
        <w:t>entre on F</w:t>
      </w:r>
      <w:r w:rsidR="00AA36B2">
        <w:rPr>
          <w:rFonts w:ascii="Times New Roman" w:hAnsi="Times New Roman"/>
        </w:rPr>
        <w:t>orest Genetic Resources</w:t>
      </w:r>
      <w:r w:rsidR="00433D20" w:rsidRPr="002C65D9">
        <w:rPr>
          <w:rFonts w:ascii="Times New Roman" w:hAnsi="Times New Roman"/>
        </w:rPr>
        <w:t>,</w:t>
      </w:r>
      <w:r w:rsidR="00637009" w:rsidRPr="002C65D9">
        <w:rPr>
          <w:rFonts w:ascii="Times New Roman" w:hAnsi="Times New Roman"/>
        </w:rPr>
        <w:t xml:space="preserve"> </w:t>
      </w:r>
      <w:r w:rsidRPr="002C65D9">
        <w:rPr>
          <w:rFonts w:ascii="Times New Roman" w:hAnsi="Times New Roman"/>
        </w:rPr>
        <w:t xml:space="preserve">development of training </w:t>
      </w:r>
      <w:r w:rsidR="00517940" w:rsidRPr="002C65D9">
        <w:rPr>
          <w:rFonts w:ascii="Times New Roman" w:hAnsi="Times New Roman"/>
        </w:rPr>
        <w:t>materials</w:t>
      </w:r>
      <w:r w:rsidR="00433D20" w:rsidRPr="002C65D9">
        <w:rPr>
          <w:rFonts w:ascii="Times New Roman" w:hAnsi="Times New Roman"/>
        </w:rPr>
        <w:t xml:space="preserve">, and </w:t>
      </w:r>
      <w:r w:rsidRPr="002C65D9">
        <w:rPr>
          <w:rFonts w:ascii="Times New Roman" w:hAnsi="Times New Roman"/>
        </w:rPr>
        <w:t xml:space="preserve">mentoring and scientific exchange programmes, to cultivate the next generation of experts in </w:t>
      </w:r>
      <w:r w:rsidR="004C644B" w:rsidRPr="002C65D9">
        <w:rPr>
          <w:rFonts w:ascii="Times New Roman" w:hAnsi="Times New Roman"/>
        </w:rPr>
        <w:t xml:space="preserve">FGR </w:t>
      </w:r>
      <w:r w:rsidRPr="002C65D9">
        <w:rPr>
          <w:rFonts w:ascii="Times New Roman" w:hAnsi="Times New Roman"/>
        </w:rPr>
        <w:t xml:space="preserve">conservation and management </w:t>
      </w:r>
      <w:r w:rsidR="007E306D" w:rsidRPr="002C65D9">
        <w:rPr>
          <w:rFonts w:ascii="Times New Roman" w:hAnsi="Times New Roman"/>
        </w:rPr>
        <w:t>in Asia and the Pacific</w:t>
      </w:r>
    </w:p>
    <w:p w14:paraId="5F58506A" w14:textId="7093BF10" w:rsidR="005E6DF2" w:rsidRPr="005E6DF2" w:rsidRDefault="006E1F28" w:rsidP="003479CE">
      <w:pPr>
        <w:pStyle w:val="ListParagraph"/>
        <w:numPr>
          <w:ilvl w:val="0"/>
          <w:numId w:val="23"/>
        </w:numPr>
        <w:spacing w:after="0"/>
        <w:rPr>
          <w:rFonts w:ascii="Times New Roman" w:hAnsi="Times New Roman"/>
        </w:rPr>
      </w:pPr>
      <w:r w:rsidRPr="005E6DF2">
        <w:rPr>
          <w:rFonts w:ascii="Times New Roman" w:hAnsi="Times New Roman"/>
        </w:rPr>
        <w:t xml:space="preserve">Mobilize </w:t>
      </w:r>
      <w:r w:rsidR="006E58EC" w:rsidRPr="005E6DF2">
        <w:rPr>
          <w:rFonts w:ascii="Times New Roman" w:hAnsi="Times New Roman"/>
        </w:rPr>
        <w:t xml:space="preserve">resources </w:t>
      </w:r>
      <w:r w:rsidR="001D0B36" w:rsidRPr="005E6DF2">
        <w:rPr>
          <w:rFonts w:ascii="Times New Roman" w:hAnsi="Times New Roman"/>
        </w:rPr>
        <w:t>for implementing this programme of work</w:t>
      </w:r>
      <w:r w:rsidR="00AC0810">
        <w:rPr>
          <w:rFonts w:ascii="Times New Roman" w:hAnsi="Times New Roman"/>
        </w:rPr>
        <w:t>, including through regional research and development projects. At the same time, s</w:t>
      </w:r>
      <w:r w:rsidR="005E6DF2" w:rsidRPr="005E6DF2">
        <w:rPr>
          <w:rFonts w:ascii="Times New Roman" w:hAnsi="Times New Roman"/>
        </w:rPr>
        <w:t xml:space="preserve">ustained commitments that help transform FGR research and management from project-based towards programme-based approaches will be particularly </w:t>
      </w:r>
      <w:r w:rsidR="00AC0810">
        <w:rPr>
          <w:rFonts w:ascii="Times New Roman" w:hAnsi="Times New Roman"/>
        </w:rPr>
        <w:t>helpful</w:t>
      </w:r>
      <w:r w:rsidR="005E6DF2" w:rsidRPr="005E6DF2">
        <w:rPr>
          <w:rFonts w:ascii="Times New Roman" w:hAnsi="Times New Roman"/>
        </w:rPr>
        <w:t>.</w:t>
      </w:r>
      <w:r w:rsidR="005E6DF2">
        <w:rPr>
          <w:rFonts w:ascii="Times New Roman" w:hAnsi="Times New Roman"/>
        </w:rPr>
        <w:t xml:space="preserve"> </w:t>
      </w:r>
      <w:r w:rsidR="005E6DF2" w:rsidRPr="005E6DF2">
        <w:rPr>
          <w:rFonts w:ascii="Times New Roman" w:hAnsi="Times New Roman"/>
        </w:rPr>
        <w:t xml:space="preserve">Contributions of core funding to support strategic planning, communication, and policy dialogue </w:t>
      </w:r>
      <w:r w:rsidR="00AC0810">
        <w:rPr>
          <w:rFonts w:ascii="Times New Roman" w:hAnsi="Times New Roman"/>
        </w:rPr>
        <w:t xml:space="preserve">will also </w:t>
      </w:r>
      <w:r w:rsidR="00AC6E10">
        <w:rPr>
          <w:rFonts w:ascii="Times New Roman" w:hAnsi="Times New Roman"/>
        </w:rPr>
        <w:t>be valuable to sustain the regional network</w:t>
      </w:r>
      <w:r w:rsidR="00AC0810">
        <w:rPr>
          <w:rFonts w:ascii="Times New Roman" w:hAnsi="Times New Roman"/>
        </w:rPr>
        <w:t>.</w:t>
      </w:r>
    </w:p>
    <w:p w14:paraId="1994D5BC" w14:textId="77777777" w:rsidR="00EF0898" w:rsidRDefault="00EF0898" w:rsidP="00D60EB6">
      <w:pPr>
        <w:pStyle w:val="ListParagraph"/>
        <w:spacing w:after="0"/>
        <w:ind w:left="0"/>
        <w:rPr>
          <w:rFonts w:ascii="Times New Roman" w:hAnsi="Times New Roman"/>
        </w:rPr>
      </w:pPr>
    </w:p>
    <w:p w14:paraId="4F54E525" w14:textId="70BF1546" w:rsidR="00D60EB6" w:rsidRPr="002C65D9" w:rsidRDefault="00D60EB6" w:rsidP="00D60EB6">
      <w:pPr>
        <w:pStyle w:val="ListParagraph"/>
        <w:spacing w:after="0"/>
        <w:ind w:left="0"/>
        <w:rPr>
          <w:rFonts w:ascii="Times New Roman" w:hAnsi="Times New Roman"/>
        </w:rPr>
      </w:pPr>
      <w:r w:rsidRPr="002C65D9">
        <w:rPr>
          <w:rFonts w:ascii="Times New Roman" w:hAnsi="Times New Roman"/>
        </w:rPr>
        <w:t xml:space="preserve">APFORGEN cordially invites countries and institutions in the region, the private sector, and the international community to </w:t>
      </w:r>
      <w:r w:rsidR="00AC6E10">
        <w:rPr>
          <w:rFonts w:ascii="Times New Roman" w:hAnsi="Times New Roman"/>
        </w:rPr>
        <w:t xml:space="preserve">collaborate with </w:t>
      </w:r>
      <w:r w:rsidRPr="002C65D9">
        <w:rPr>
          <w:rFonts w:ascii="Times New Roman" w:hAnsi="Times New Roman"/>
        </w:rPr>
        <w:t xml:space="preserve">the network and invest human and financial resources for </w:t>
      </w:r>
      <w:r w:rsidRPr="00EF0898">
        <w:rPr>
          <w:rFonts w:ascii="Times New Roman" w:hAnsi="Times New Roman"/>
        </w:rPr>
        <w:t xml:space="preserve">the implementation of the Global Plan of Action </w:t>
      </w:r>
      <w:r w:rsidRPr="00F85777">
        <w:rPr>
          <w:rFonts w:ascii="Times New Roman" w:hAnsi="Times New Roman"/>
        </w:rPr>
        <w:t>on FGR in the region.</w:t>
      </w:r>
      <w:r w:rsidR="00AC6E10" w:rsidRPr="00F85777">
        <w:rPr>
          <w:rFonts w:ascii="Times New Roman" w:hAnsi="Times New Roman"/>
        </w:rPr>
        <w:t xml:space="preserve"> Forestry authorities, national and </w:t>
      </w:r>
      <w:r w:rsidR="00043DBE" w:rsidRPr="00F85777">
        <w:rPr>
          <w:rFonts w:ascii="Times New Roman" w:hAnsi="Times New Roman"/>
        </w:rPr>
        <w:t xml:space="preserve">regional </w:t>
      </w:r>
      <w:r w:rsidR="00AC6E10" w:rsidRPr="00F85777">
        <w:rPr>
          <w:rFonts w:ascii="Times New Roman" w:hAnsi="Times New Roman"/>
        </w:rPr>
        <w:t xml:space="preserve">research organisations </w:t>
      </w:r>
      <w:r w:rsidR="00043DBE" w:rsidRPr="00F85777">
        <w:rPr>
          <w:rFonts w:ascii="Times New Roman" w:hAnsi="Times New Roman"/>
        </w:rPr>
        <w:t xml:space="preserve">in the Asia-Pacific region </w:t>
      </w:r>
      <w:r w:rsidR="00AC6E10" w:rsidRPr="00F85777">
        <w:rPr>
          <w:rFonts w:ascii="Times New Roman" w:hAnsi="Times New Roman"/>
        </w:rPr>
        <w:t xml:space="preserve">are </w:t>
      </w:r>
      <w:r w:rsidR="00043DBE" w:rsidRPr="00F85777">
        <w:rPr>
          <w:rFonts w:ascii="Times New Roman" w:hAnsi="Times New Roman"/>
        </w:rPr>
        <w:t>welcome to join as network members</w:t>
      </w:r>
      <w:r w:rsidR="001C114D" w:rsidRPr="00F85777">
        <w:rPr>
          <w:rFonts w:ascii="Times New Roman" w:hAnsi="Times New Roman"/>
        </w:rPr>
        <w:t>.</w:t>
      </w:r>
      <w:r w:rsidR="00043DBE">
        <w:rPr>
          <w:rFonts w:ascii="Times New Roman" w:hAnsi="Times New Roman"/>
        </w:rPr>
        <w:t xml:space="preserve"> </w:t>
      </w:r>
    </w:p>
    <w:p w14:paraId="22BD0042" w14:textId="0C32B5E2" w:rsidR="00043DBE" w:rsidRDefault="00043DBE">
      <w:pPr>
        <w:rPr>
          <w:rFonts w:asciiTheme="minorHAnsi" w:hAnsiTheme="minorHAnsi"/>
          <w:b/>
          <w:sz w:val="22"/>
          <w:szCs w:val="22"/>
        </w:rPr>
      </w:pPr>
    </w:p>
    <w:p w14:paraId="714FDD18" w14:textId="33B6D9BF" w:rsidR="00780B95" w:rsidRDefault="00780B95">
      <w:pPr>
        <w:rPr>
          <w:rFonts w:asciiTheme="minorHAnsi" w:hAnsiTheme="minorHAnsi"/>
          <w:b/>
          <w:sz w:val="22"/>
          <w:szCs w:val="22"/>
        </w:rPr>
      </w:pPr>
    </w:p>
    <w:p w14:paraId="218D1C51" w14:textId="77777777" w:rsidR="00780B95" w:rsidRDefault="00780B95">
      <w:pPr>
        <w:rPr>
          <w:rFonts w:asciiTheme="minorHAnsi" w:hAnsiTheme="minorHAnsi"/>
          <w:b/>
          <w:sz w:val="22"/>
          <w:szCs w:val="22"/>
        </w:rPr>
      </w:pPr>
      <w:r>
        <w:rPr>
          <w:rFonts w:asciiTheme="minorHAnsi" w:hAnsiTheme="minorHAnsi"/>
          <w:b/>
          <w:sz w:val="22"/>
          <w:szCs w:val="22"/>
        </w:rPr>
        <w:br w:type="page"/>
      </w:r>
    </w:p>
    <w:p w14:paraId="0AF3964D" w14:textId="2CD27988" w:rsidR="004A094E" w:rsidRPr="004E0DD8" w:rsidRDefault="004A094E" w:rsidP="004A094E">
      <w:pPr>
        <w:rPr>
          <w:rFonts w:ascii="Arial Narrow" w:hAnsi="Arial Narrow"/>
          <w:b/>
          <w:sz w:val="24"/>
          <w:szCs w:val="24"/>
        </w:rPr>
      </w:pPr>
      <w:r w:rsidRPr="004E0DD8">
        <w:rPr>
          <w:rFonts w:ascii="Arial Narrow" w:hAnsi="Arial Narrow"/>
          <w:b/>
          <w:sz w:val="24"/>
          <w:szCs w:val="24"/>
        </w:rPr>
        <w:lastRenderedPageBreak/>
        <w:t>Contributing organizations</w:t>
      </w:r>
    </w:p>
    <w:p w14:paraId="6F6BF3D8" w14:textId="77777777" w:rsidR="006E4BBB" w:rsidRPr="006E4BBB" w:rsidRDefault="006E4BBB" w:rsidP="004A094E">
      <w:pPr>
        <w:rPr>
          <w:rFonts w:asciiTheme="minorHAnsi" w:hAnsiTheme="minorHAnsi"/>
          <w:i/>
          <w:color w:val="000000"/>
          <w:sz w:val="22"/>
          <w:szCs w:val="22"/>
        </w:rPr>
      </w:pPr>
    </w:p>
    <w:p w14:paraId="3DD9B7C7" w14:textId="7BE6CBB8" w:rsidR="004A094E" w:rsidRPr="00B64233" w:rsidRDefault="006E4BBB" w:rsidP="00B64233">
      <w:pPr>
        <w:pStyle w:val="ListParagraph"/>
        <w:numPr>
          <w:ilvl w:val="0"/>
          <w:numId w:val="24"/>
        </w:numPr>
        <w:spacing w:after="120"/>
        <w:rPr>
          <w:rFonts w:asciiTheme="minorHAnsi" w:hAnsiTheme="minorHAnsi"/>
          <w:color w:val="000000"/>
        </w:rPr>
      </w:pPr>
      <w:r w:rsidRPr="00B64233">
        <w:rPr>
          <w:rFonts w:asciiTheme="minorHAnsi" w:hAnsiTheme="minorHAnsi"/>
          <w:color w:val="000000"/>
        </w:rPr>
        <w:t>Institute of Forest</w:t>
      </w:r>
      <w:r w:rsidR="004A094E" w:rsidRPr="00B64233">
        <w:rPr>
          <w:rFonts w:asciiTheme="minorHAnsi" w:hAnsiTheme="minorHAnsi"/>
          <w:color w:val="000000"/>
        </w:rPr>
        <w:t xml:space="preserve"> and Wildlife Research</w:t>
      </w:r>
      <w:r w:rsidR="00E540DC" w:rsidRPr="00B64233">
        <w:rPr>
          <w:rFonts w:asciiTheme="minorHAnsi" w:hAnsiTheme="minorHAnsi"/>
          <w:color w:val="000000"/>
        </w:rPr>
        <w:t xml:space="preserve"> and Development</w:t>
      </w:r>
      <w:r w:rsidR="004A094E" w:rsidRPr="00B64233">
        <w:rPr>
          <w:rFonts w:asciiTheme="minorHAnsi" w:hAnsiTheme="minorHAnsi"/>
          <w:color w:val="000000"/>
        </w:rPr>
        <w:t>, Forestry Administration, Cambodia</w:t>
      </w:r>
    </w:p>
    <w:p w14:paraId="646C22C9" w14:textId="77777777" w:rsidR="004A094E" w:rsidRPr="00B64233" w:rsidRDefault="004A094E" w:rsidP="00B64233">
      <w:pPr>
        <w:pStyle w:val="ListParagraph"/>
        <w:numPr>
          <w:ilvl w:val="0"/>
          <w:numId w:val="24"/>
        </w:numPr>
        <w:spacing w:after="120"/>
        <w:rPr>
          <w:rFonts w:asciiTheme="minorHAnsi" w:hAnsiTheme="minorHAnsi"/>
          <w:color w:val="000000"/>
        </w:rPr>
      </w:pPr>
      <w:r w:rsidRPr="00B64233">
        <w:rPr>
          <w:color w:val="000000"/>
        </w:rPr>
        <w:t>Research Institute of Forestry, Chinese Academy of Forestry</w:t>
      </w:r>
      <w:r w:rsidRPr="00B64233">
        <w:rPr>
          <w:rFonts w:asciiTheme="minorHAnsi" w:hAnsiTheme="minorHAnsi"/>
          <w:color w:val="000000"/>
        </w:rPr>
        <w:t>, China</w:t>
      </w:r>
    </w:p>
    <w:p w14:paraId="680D62E9" w14:textId="115B97A3" w:rsidR="004A094E" w:rsidRPr="00B64233" w:rsidRDefault="006E4BBB" w:rsidP="00B64233">
      <w:pPr>
        <w:pStyle w:val="ListParagraph"/>
        <w:numPr>
          <w:ilvl w:val="0"/>
          <w:numId w:val="24"/>
        </w:numPr>
        <w:spacing w:after="120"/>
        <w:rPr>
          <w:rFonts w:asciiTheme="minorHAnsi" w:hAnsiTheme="minorHAnsi"/>
          <w:color w:val="000000"/>
        </w:rPr>
      </w:pPr>
      <w:r w:rsidRPr="00B64233">
        <w:rPr>
          <w:rFonts w:asciiTheme="minorHAnsi" w:hAnsiTheme="minorHAnsi"/>
          <w:color w:val="000000"/>
        </w:rPr>
        <w:t>Center for Forest Biotechnology and Tree Improvement, Ministry of Environment and Forestry</w:t>
      </w:r>
      <w:r w:rsidR="004A094E" w:rsidRPr="00B64233">
        <w:rPr>
          <w:rFonts w:asciiTheme="minorHAnsi" w:hAnsiTheme="minorHAnsi"/>
          <w:color w:val="000000"/>
        </w:rPr>
        <w:t>, Indonesia</w:t>
      </w:r>
    </w:p>
    <w:p w14:paraId="637F4664" w14:textId="77777777" w:rsidR="006E4BBB" w:rsidRPr="00B64233" w:rsidRDefault="006E4BBB" w:rsidP="00B64233">
      <w:pPr>
        <w:pStyle w:val="ListParagraph"/>
        <w:numPr>
          <w:ilvl w:val="0"/>
          <w:numId w:val="24"/>
        </w:numPr>
        <w:spacing w:after="120"/>
        <w:rPr>
          <w:rFonts w:asciiTheme="minorHAnsi" w:hAnsiTheme="minorHAnsi"/>
          <w:color w:val="000000"/>
        </w:rPr>
      </w:pPr>
      <w:r w:rsidRPr="00B64233">
        <w:rPr>
          <w:rFonts w:asciiTheme="minorHAnsi" w:hAnsiTheme="minorHAnsi"/>
          <w:color w:val="000000"/>
        </w:rPr>
        <w:t>Forest Research Center, National Agriculture and Forestry Research Institute, Ministry of Agriculture and forestry, Lao PDR</w:t>
      </w:r>
    </w:p>
    <w:p w14:paraId="64986380" w14:textId="5C64F43F" w:rsidR="004A094E" w:rsidRPr="00B64233" w:rsidRDefault="004A094E" w:rsidP="00B64233">
      <w:pPr>
        <w:pStyle w:val="ListParagraph"/>
        <w:numPr>
          <w:ilvl w:val="0"/>
          <w:numId w:val="24"/>
        </w:numPr>
        <w:spacing w:after="120"/>
        <w:rPr>
          <w:rFonts w:asciiTheme="minorHAnsi" w:hAnsiTheme="minorHAnsi"/>
          <w:color w:val="000000"/>
        </w:rPr>
      </w:pPr>
      <w:r w:rsidRPr="00B64233">
        <w:rPr>
          <w:color w:val="000000"/>
        </w:rPr>
        <w:t>Fo</w:t>
      </w:r>
      <w:r w:rsidRPr="00B64233">
        <w:rPr>
          <w:rFonts w:asciiTheme="minorHAnsi" w:hAnsiTheme="minorHAnsi"/>
          <w:color w:val="000000"/>
        </w:rPr>
        <w:t>rest Research Institute Malaysia</w:t>
      </w:r>
    </w:p>
    <w:p w14:paraId="452E240E" w14:textId="77777777" w:rsidR="004A094E" w:rsidRPr="00B64233" w:rsidRDefault="004A094E" w:rsidP="00B64233">
      <w:pPr>
        <w:pStyle w:val="ListParagraph"/>
        <w:numPr>
          <w:ilvl w:val="0"/>
          <w:numId w:val="24"/>
        </w:numPr>
        <w:spacing w:after="120"/>
        <w:rPr>
          <w:rFonts w:asciiTheme="minorHAnsi" w:hAnsiTheme="minorHAnsi"/>
          <w:color w:val="000000"/>
        </w:rPr>
      </w:pPr>
      <w:r w:rsidRPr="00B64233">
        <w:rPr>
          <w:color w:val="000000"/>
        </w:rPr>
        <w:t xml:space="preserve">Forest Research Institute, </w:t>
      </w:r>
      <w:r w:rsidRPr="00B64233">
        <w:rPr>
          <w:rFonts w:asciiTheme="minorHAnsi" w:hAnsiTheme="minorHAnsi"/>
          <w:color w:val="000000"/>
        </w:rPr>
        <w:t>Myanmar</w:t>
      </w:r>
    </w:p>
    <w:p w14:paraId="03FFE1E3" w14:textId="77777777" w:rsidR="00E540DC" w:rsidRPr="00B64233" w:rsidRDefault="004A094E" w:rsidP="00B64233">
      <w:pPr>
        <w:pStyle w:val="ListParagraph"/>
        <w:numPr>
          <w:ilvl w:val="0"/>
          <w:numId w:val="24"/>
        </w:numPr>
        <w:spacing w:after="120"/>
        <w:rPr>
          <w:rFonts w:asciiTheme="minorHAnsi" w:hAnsiTheme="minorHAnsi"/>
          <w:color w:val="000000"/>
        </w:rPr>
      </w:pPr>
      <w:r w:rsidRPr="00B64233">
        <w:rPr>
          <w:color w:val="000000"/>
        </w:rPr>
        <w:t>College of Forestry and Natural Resources, U</w:t>
      </w:r>
      <w:r w:rsidRPr="00B64233">
        <w:rPr>
          <w:rFonts w:asciiTheme="minorHAnsi" w:hAnsiTheme="minorHAnsi"/>
          <w:color w:val="000000"/>
        </w:rPr>
        <w:t>niversity of the Philippines Los Ba</w:t>
      </w:r>
      <w:r w:rsidRPr="00B64233">
        <w:rPr>
          <w:rFonts w:asciiTheme="minorHAnsi" w:hAnsiTheme="minorHAnsi" w:cs="Arial"/>
        </w:rPr>
        <w:t>ñ</w:t>
      </w:r>
      <w:r w:rsidRPr="00B64233">
        <w:rPr>
          <w:color w:val="000000"/>
        </w:rPr>
        <w:t>os</w:t>
      </w:r>
    </w:p>
    <w:p w14:paraId="6424F19B" w14:textId="5E7D324F" w:rsidR="004A094E" w:rsidRPr="00B64233" w:rsidRDefault="004A094E" w:rsidP="00B64233">
      <w:pPr>
        <w:pStyle w:val="ListParagraph"/>
        <w:numPr>
          <w:ilvl w:val="0"/>
          <w:numId w:val="24"/>
        </w:numPr>
        <w:spacing w:after="120"/>
        <w:rPr>
          <w:rFonts w:asciiTheme="minorHAnsi" w:hAnsiTheme="minorHAnsi"/>
          <w:color w:val="000000"/>
        </w:rPr>
      </w:pPr>
      <w:r w:rsidRPr="00B64233">
        <w:rPr>
          <w:rFonts w:asciiTheme="minorHAnsi" w:hAnsiTheme="minorHAnsi"/>
          <w:color w:val="000000"/>
        </w:rPr>
        <w:t>Sri Lanka Forestry Institute</w:t>
      </w:r>
    </w:p>
    <w:p w14:paraId="7855B3A7" w14:textId="77777777" w:rsidR="004A094E" w:rsidRPr="00B64233" w:rsidRDefault="004A094E" w:rsidP="00B64233">
      <w:pPr>
        <w:pStyle w:val="ListParagraph"/>
        <w:numPr>
          <w:ilvl w:val="0"/>
          <w:numId w:val="24"/>
        </w:numPr>
        <w:spacing w:after="120"/>
        <w:rPr>
          <w:rFonts w:asciiTheme="minorHAnsi" w:hAnsiTheme="minorHAnsi"/>
          <w:color w:val="000000"/>
        </w:rPr>
      </w:pPr>
      <w:r w:rsidRPr="00B64233">
        <w:rPr>
          <w:color w:val="000000"/>
        </w:rPr>
        <w:t>Royal Forest Department</w:t>
      </w:r>
      <w:r w:rsidRPr="00B64233">
        <w:rPr>
          <w:rFonts w:asciiTheme="minorHAnsi" w:hAnsiTheme="minorHAnsi"/>
          <w:color w:val="000000"/>
        </w:rPr>
        <w:t xml:space="preserve"> and Department of National Parks, Wildlife and Plant Conservation, Thailand</w:t>
      </w:r>
    </w:p>
    <w:p w14:paraId="0ADA0089" w14:textId="77777777" w:rsidR="004A094E" w:rsidRPr="00B64233" w:rsidRDefault="004A094E" w:rsidP="00B64233">
      <w:pPr>
        <w:pStyle w:val="ListParagraph"/>
        <w:numPr>
          <w:ilvl w:val="0"/>
          <w:numId w:val="24"/>
        </w:numPr>
        <w:spacing w:after="120"/>
        <w:rPr>
          <w:rFonts w:asciiTheme="minorHAnsi" w:hAnsiTheme="minorHAnsi"/>
          <w:color w:val="000000"/>
        </w:rPr>
      </w:pPr>
      <w:r w:rsidRPr="00B64233">
        <w:rPr>
          <w:rFonts w:asciiTheme="minorHAnsi" w:hAnsiTheme="minorHAnsi"/>
          <w:color w:val="000000"/>
        </w:rPr>
        <w:t>Viet Nam Academy of Forest Science</w:t>
      </w:r>
    </w:p>
    <w:p w14:paraId="68534CC7" w14:textId="57AC4A69" w:rsidR="009E719D" w:rsidRPr="00B64233" w:rsidRDefault="006E4BBB" w:rsidP="00B64233">
      <w:pPr>
        <w:pStyle w:val="ListParagraph"/>
        <w:numPr>
          <w:ilvl w:val="0"/>
          <w:numId w:val="24"/>
        </w:numPr>
        <w:spacing w:after="120"/>
        <w:rPr>
          <w:color w:val="000000"/>
        </w:rPr>
      </w:pPr>
      <w:r w:rsidRPr="00B64233">
        <w:rPr>
          <w:rFonts w:asciiTheme="minorHAnsi" w:hAnsiTheme="minorHAnsi"/>
          <w:color w:val="000000"/>
        </w:rPr>
        <w:t>Forest Resources Division, National Institute of Forest Science, Republic of Korea</w:t>
      </w:r>
    </w:p>
    <w:p w14:paraId="4973DC69" w14:textId="77777777" w:rsidR="006660DA" w:rsidRPr="00B64233" w:rsidRDefault="006660DA" w:rsidP="00B64233">
      <w:pPr>
        <w:pStyle w:val="ListParagraph"/>
        <w:numPr>
          <w:ilvl w:val="0"/>
          <w:numId w:val="24"/>
        </w:numPr>
        <w:spacing w:after="120"/>
        <w:rPr>
          <w:rFonts w:asciiTheme="minorHAnsi" w:hAnsiTheme="minorHAnsi"/>
        </w:rPr>
      </w:pPr>
      <w:r w:rsidRPr="00B64233">
        <w:rPr>
          <w:rFonts w:asciiTheme="minorHAnsi" w:hAnsiTheme="minorHAnsi"/>
        </w:rPr>
        <w:t>Bioversity International</w:t>
      </w:r>
    </w:p>
    <w:p w14:paraId="75D95F55" w14:textId="7024FC03" w:rsidR="006E4BBB" w:rsidRPr="00B64233" w:rsidRDefault="006E4BBB" w:rsidP="00B64233">
      <w:pPr>
        <w:pStyle w:val="ListParagraph"/>
        <w:numPr>
          <w:ilvl w:val="0"/>
          <w:numId w:val="24"/>
        </w:numPr>
        <w:spacing w:after="120"/>
        <w:rPr>
          <w:rFonts w:asciiTheme="minorHAnsi" w:hAnsiTheme="minorHAnsi"/>
        </w:rPr>
      </w:pPr>
      <w:r w:rsidRPr="00B64233">
        <w:rPr>
          <w:rFonts w:asciiTheme="minorHAnsi" w:hAnsiTheme="minorHAnsi"/>
        </w:rPr>
        <w:t>Asia Pacific Association of Forestry Research Institutions</w:t>
      </w:r>
    </w:p>
    <w:p w14:paraId="418EAE43" w14:textId="101CECE3" w:rsidR="004A094E" w:rsidRDefault="004A094E" w:rsidP="004A094E">
      <w:pPr>
        <w:rPr>
          <w:rFonts w:ascii="Calibri" w:hAnsi="Calibri"/>
        </w:rPr>
      </w:pPr>
    </w:p>
    <w:p w14:paraId="00ECDEC7" w14:textId="3BFB7B32" w:rsidR="00B64233" w:rsidRDefault="00B64233" w:rsidP="00B64233">
      <w:pPr>
        <w:rPr>
          <w:rFonts w:ascii="Calibri" w:hAnsi="Calibri"/>
        </w:rPr>
      </w:pPr>
      <w:r>
        <w:rPr>
          <w:rFonts w:ascii="Calibri" w:hAnsi="Calibri"/>
        </w:rPr>
        <w:t>The development of this strategy was supported by a grant from the Republic of Korea through the National Institute of Forest Science. The Chinese Academy of Forestry, Bioversity International (with funding from the CGIAR Fund donors</w:t>
      </w:r>
      <w:r>
        <w:rPr>
          <w:rFonts w:ascii="Calibri" w:hAnsi="Calibri"/>
        </w:rPr>
        <w:t xml:space="preserve">, </w:t>
      </w:r>
      <w:r w:rsidRPr="00B64233">
        <w:rPr>
          <w:rFonts w:ascii="Calibri" w:hAnsi="Calibri"/>
        </w:rPr>
        <w:t>www.cgiar.org/about-us/our-funders/</w:t>
      </w:r>
      <w:r>
        <w:rPr>
          <w:rFonts w:ascii="Calibri" w:hAnsi="Calibri"/>
        </w:rPr>
        <w:t>), and the Asia Pacific Association of Forestry Research Institutions contributed additional resources for developing the strategy.</w:t>
      </w:r>
    </w:p>
    <w:p w14:paraId="40B86AE0" w14:textId="7DE8E5DE" w:rsidR="00B64233" w:rsidRDefault="00B64233" w:rsidP="004A094E">
      <w:pPr>
        <w:rPr>
          <w:rFonts w:ascii="Calibri" w:hAnsi="Calibri"/>
        </w:rPr>
      </w:pPr>
    </w:p>
    <w:p w14:paraId="6AC77553" w14:textId="77777777" w:rsidR="00B64233" w:rsidRDefault="00B64233" w:rsidP="004A094E">
      <w:pPr>
        <w:rPr>
          <w:rFonts w:ascii="Calibri" w:hAnsi="Calibri"/>
        </w:rPr>
      </w:pPr>
    </w:p>
    <w:p w14:paraId="03BF8750" w14:textId="77777777" w:rsidR="00B64233" w:rsidRDefault="00B64233" w:rsidP="00A9544A">
      <w:pPr>
        <w:rPr>
          <w:rFonts w:asciiTheme="minorHAnsi" w:hAnsiTheme="minorHAnsi"/>
          <w:b/>
          <w:sz w:val="22"/>
          <w:szCs w:val="22"/>
        </w:rPr>
      </w:pPr>
    </w:p>
    <w:p w14:paraId="30F5DFD5" w14:textId="77777777" w:rsidR="00B64233" w:rsidRDefault="00B64233" w:rsidP="00A9544A">
      <w:pPr>
        <w:rPr>
          <w:rFonts w:asciiTheme="minorHAnsi" w:hAnsiTheme="minorHAnsi"/>
          <w:b/>
          <w:sz w:val="22"/>
          <w:szCs w:val="22"/>
        </w:rPr>
      </w:pPr>
    </w:p>
    <w:p w14:paraId="75E44DEB" w14:textId="77777777" w:rsidR="00B64233" w:rsidRDefault="00B64233" w:rsidP="00A9544A">
      <w:pPr>
        <w:rPr>
          <w:rFonts w:asciiTheme="minorHAnsi" w:hAnsiTheme="minorHAnsi"/>
          <w:b/>
          <w:sz w:val="22"/>
          <w:szCs w:val="22"/>
        </w:rPr>
      </w:pPr>
    </w:p>
    <w:p w14:paraId="730ED95C" w14:textId="6398BF00" w:rsidR="00A9544A" w:rsidRPr="00DE7DCA" w:rsidRDefault="00A9544A" w:rsidP="00A9544A">
      <w:pPr>
        <w:rPr>
          <w:rFonts w:asciiTheme="minorHAnsi" w:hAnsiTheme="minorHAnsi"/>
          <w:b/>
          <w:sz w:val="22"/>
          <w:szCs w:val="22"/>
        </w:rPr>
      </w:pPr>
      <w:r w:rsidRPr="00DE7DCA">
        <w:rPr>
          <w:rFonts w:asciiTheme="minorHAnsi" w:hAnsiTheme="minorHAnsi"/>
          <w:b/>
          <w:sz w:val="22"/>
          <w:szCs w:val="22"/>
        </w:rPr>
        <w:t>Contact:</w:t>
      </w:r>
    </w:p>
    <w:p w14:paraId="1BB59C27" w14:textId="528E384A" w:rsidR="00A9544A" w:rsidRPr="00B64233" w:rsidRDefault="00B64233" w:rsidP="00A9544A">
      <w:pPr>
        <w:rPr>
          <w:rFonts w:asciiTheme="minorHAnsi" w:hAnsiTheme="minorHAnsi" w:cs="Arial"/>
          <w:sz w:val="22"/>
          <w:szCs w:val="22"/>
        </w:rPr>
      </w:pPr>
      <w:r>
        <w:rPr>
          <w:rFonts w:asciiTheme="minorHAnsi" w:hAnsiTheme="minorHAnsi" w:cs="Arial"/>
          <w:sz w:val="22"/>
          <w:szCs w:val="22"/>
        </w:rPr>
        <w:br/>
      </w:r>
      <w:r w:rsidR="00A9544A" w:rsidRPr="00B64233">
        <w:rPr>
          <w:rFonts w:asciiTheme="minorHAnsi" w:hAnsiTheme="minorHAnsi" w:cs="Arial"/>
          <w:sz w:val="22"/>
          <w:szCs w:val="22"/>
        </w:rPr>
        <w:t>APFORGEN Secretariat</w:t>
      </w:r>
    </w:p>
    <w:p w14:paraId="7508E22B" w14:textId="7AF0AB03" w:rsidR="00327FB2" w:rsidRPr="00B64233" w:rsidRDefault="00327FB2" w:rsidP="00A9544A">
      <w:pPr>
        <w:rPr>
          <w:rFonts w:asciiTheme="minorHAnsi" w:hAnsiTheme="minorHAnsi" w:cs="Arial"/>
          <w:sz w:val="22"/>
          <w:szCs w:val="22"/>
        </w:rPr>
      </w:pPr>
      <w:r w:rsidRPr="00B64233">
        <w:rPr>
          <w:rFonts w:asciiTheme="minorHAnsi" w:hAnsiTheme="minorHAnsi" w:cs="Arial"/>
          <w:sz w:val="22"/>
          <w:szCs w:val="22"/>
        </w:rPr>
        <w:t xml:space="preserve">c/o </w:t>
      </w:r>
      <w:r w:rsidR="00B64233" w:rsidRPr="00B64233">
        <w:rPr>
          <w:rFonts w:asciiTheme="minorHAnsi" w:hAnsiTheme="minorHAnsi" w:cs="Arial"/>
          <w:sz w:val="22"/>
          <w:szCs w:val="22"/>
        </w:rPr>
        <w:t>Research Institute of Forestry</w:t>
      </w:r>
      <w:r w:rsidR="00B64233">
        <w:rPr>
          <w:rFonts w:asciiTheme="minorHAnsi" w:hAnsiTheme="minorHAnsi" w:cs="Arial"/>
          <w:sz w:val="22"/>
          <w:szCs w:val="22"/>
        </w:rPr>
        <w:t>,</w:t>
      </w:r>
      <w:r w:rsidR="00B64233" w:rsidRPr="00B64233">
        <w:rPr>
          <w:rFonts w:asciiTheme="minorHAnsi" w:hAnsiTheme="minorHAnsi" w:cs="Arial"/>
          <w:sz w:val="22"/>
          <w:szCs w:val="22"/>
        </w:rPr>
        <w:t xml:space="preserve"> </w:t>
      </w:r>
      <w:r w:rsidRPr="00B64233">
        <w:rPr>
          <w:rFonts w:asciiTheme="minorHAnsi" w:hAnsiTheme="minorHAnsi" w:cs="Arial"/>
          <w:sz w:val="22"/>
          <w:szCs w:val="22"/>
        </w:rPr>
        <w:t>Chinese Academy of Forestry</w:t>
      </w:r>
    </w:p>
    <w:p w14:paraId="461C5510" w14:textId="16AB05C1" w:rsidR="006D0DD6" w:rsidRPr="00B64233" w:rsidRDefault="006D0DD6" w:rsidP="006D0DD6">
      <w:pPr>
        <w:rPr>
          <w:rFonts w:asciiTheme="minorHAnsi" w:hAnsiTheme="minorHAnsi" w:cs="Arial"/>
          <w:sz w:val="22"/>
          <w:szCs w:val="22"/>
        </w:rPr>
      </w:pPr>
      <w:r w:rsidRPr="00B64233">
        <w:rPr>
          <w:rFonts w:asciiTheme="minorHAnsi" w:hAnsiTheme="minorHAnsi" w:cs="Arial"/>
          <w:sz w:val="22"/>
          <w:szCs w:val="22"/>
        </w:rPr>
        <w:t>XiangShan Road</w:t>
      </w:r>
      <w:r w:rsidR="00B64233">
        <w:rPr>
          <w:rFonts w:asciiTheme="minorHAnsi" w:hAnsiTheme="minorHAnsi" w:cs="Arial"/>
          <w:sz w:val="22"/>
          <w:szCs w:val="22"/>
        </w:rPr>
        <w:t xml:space="preserve">, </w:t>
      </w:r>
      <w:r w:rsidRPr="00B64233">
        <w:rPr>
          <w:rFonts w:asciiTheme="minorHAnsi" w:hAnsiTheme="minorHAnsi" w:cs="Arial"/>
          <w:sz w:val="22"/>
          <w:szCs w:val="22"/>
        </w:rPr>
        <w:t xml:space="preserve">Dongxiaofu No.1, Haidian </w:t>
      </w:r>
      <w:r w:rsidRPr="00B64233">
        <w:rPr>
          <w:rFonts w:asciiTheme="minorHAnsi" w:hAnsiTheme="minorHAnsi" w:cs="Arial" w:hint="eastAsia"/>
          <w:sz w:val="22"/>
          <w:szCs w:val="22"/>
          <w:lang w:eastAsia="zh-CN"/>
        </w:rPr>
        <w:t>district</w:t>
      </w:r>
      <w:r w:rsidRPr="00B64233">
        <w:rPr>
          <w:rFonts w:asciiTheme="minorHAnsi" w:hAnsiTheme="minorHAnsi" w:cs="Arial"/>
          <w:sz w:val="22"/>
          <w:szCs w:val="22"/>
        </w:rPr>
        <w:t xml:space="preserve">, </w:t>
      </w:r>
      <w:r w:rsidR="00B64233">
        <w:rPr>
          <w:rFonts w:asciiTheme="minorHAnsi" w:hAnsiTheme="minorHAnsi" w:cs="Arial"/>
          <w:sz w:val="22"/>
          <w:szCs w:val="22"/>
        </w:rPr>
        <w:br/>
      </w:r>
      <w:r w:rsidRPr="00B64233">
        <w:rPr>
          <w:rFonts w:asciiTheme="minorHAnsi" w:hAnsiTheme="minorHAnsi" w:cs="Arial"/>
          <w:sz w:val="22"/>
          <w:szCs w:val="22"/>
        </w:rPr>
        <w:t>Beijing</w:t>
      </w:r>
      <w:r w:rsidR="00B64233">
        <w:rPr>
          <w:rFonts w:asciiTheme="minorHAnsi" w:hAnsiTheme="minorHAnsi" w:cs="Arial"/>
          <w:sz w:val="22"/>
          <w:szCs w:val="22"/>
        </w:rPr>
        <w:t xml:space="preserve">, </w:t>
      </w:r>
      <w:r w:rsidRPr="00B64233">
        <w:rPr>
          <w:rFonts w:asciiTheme="minorHAnsi" w:hAnsiTheme="minorHAnsi" w:cs="Arial"/>
          <w:sz w:val="22"/>
          <w:szCs w:val="22"/>
        </w:rPr>
        <w:t>People's Republic of China</w:t>
      </w:r>
    </w:p>
    <w:p w14:paraId="0A61D232" w14:textId="77777777" w:rsidR="00B64233" w:rsidRDefault="00B64233" w:rsidP="006D0DD6">
      <w:pPr>
        <w:rPr>
          <w:rFonts w:asciiTheme="minorHAnsi" w:hAnsiTheme="minorHAnsi"/>
          <w:noProof/>
          <w:sz w:val="22"/>
          <w:szCs w:val="22"/>
          <w:lang w:eastAsia="en-AU"/>
        </w:rPr>
      </w:pPr>
    </w:p>
    <w:p w14:paraId="7C9C1FA1" w14:textId="344AC68F" w:rsidR="00B64233" w:rsidRDefault="00B64233" w:rsidP="006D0DD6">
      <w:pPr>
        <w:rPr>
          <w:rFonts w:asciiTheme="minorHAnsi" w:hAnsiTheme="minorHAnsi"/>
          <w:noProof/>
          <w:sz w:val="22"/>
          <w:szCs w:val="22"/>
          <w:lang w:eastAsia="en-AU"/>
        </w:rPr>
      </w:pPr>
      <w:r>
        <w:rPr>
          <w:rFonts w:asciiTheme="minorHAnsi" w:hAnsiTheme="minorHAnsi"/>
          <w:noProof/>
          <w:sz w:val="22"/>
          <w:szCs w:val="22"/>
          <w:lang w:eastAsia="en-AU"/>
        </w:rPr>
        <w:t>ZHENG Yongqi (Chair)</w:t>
      </w:r>
    </w:p>
    <w:p w14:paraId="47F82872" w14:textId="65C9750B" w:rsidR="006D0DD6" w:rsidRPr="00B64233" w:rsidRDefault="006D0DD6" w:rsidP="006D0DD6">
      <w:pPr>
        <w:rPr>
          <w:rFonts w:asciiTheme="minorHAnsi" w:hAnsiTheme="minorHAnsi"/>
          <w:noProof/>
          <w:sz w:val="22"/>
          <w:szCs w:val="22"/>
          <w:lang w:eastAsia="en-AU"/>
        </w:rPr>
      </w:pPr>
      <w:r w:rsidRPr="00B64233">
        <w:rPr>
          <w:rFonts w:asciiTheme="minorHAnsi" w:hAnsiTheme="minorHAnsi"/>
          <w:noProof/>
          <w:sz w:val="22"/>
          <w:szCs w:val="22"/>
          <w:lang w:eastAsia="en-AU"/>
        </w:rPr>
        <w:t>Tel: +86 10 6288 8565</w:t>
      </w:r>
    </w:p>
    <w:p w14:paraId="71D98AFE" w14:textId="0990BD9F" w:rsidR="000C0EF3" w:rsidRPr="00B64233" w:rsidRDefault="006D0DD6" w:rsidP="006D0DD6">
      <w:pPr>
        <w:rPr>
          <w:rFonts w:asciiTheme="minorHAnsi" w:hAnsiTheme="minorHAnsi"/>
          <w:noProof/>
          <w:sz w:val="22"/>
          <w:szCs w:val="22"/>
          <w:lang w:eastAsia="zh-CN"/>
        </w:rPr>
      </w:pPr>
      <w:r w:rsidRPr="00B64233">
        <w:rPr>
          <w:rFonts w:asciiTheme="minorHAnsi" w:hAnsiTheme="minorHAnsi"/>
          <w:noProof/>
          <w:sz w:val="22"/>
          <w:szCs w:val="22"/>
          <w:lang w:eastAsia="en-AU"/>
        </w:rPr>
        <w:t xml:space="preserve">Email: </w:t>
      </w:r>
      <w:hyperlink r:id="rId18" w:history="1">
        <w:r w:rsidR="00B64233" w:rsidRPr="00B64233">
          <w:rPr>
            <w:rStyle w:val="Hyperlink"/>
            <w:rFonts w:asciiTheme="minorHAnsi" w:hAnsiTheme="minorHAnsi"/>
            <w:noProof/>
            <w:color w:val="auto"/>
            <w:sz w:val="22"/>
            <w:szCs w:val="22"/>
            <w:u w:val="none"/>
            <w:lang w:eastAsia="en-AU"/>
          </w:rPr>
          <w:t>zhengy</w:t>
        </w:r>
        <w:r w:rsidR="00B64233" w:rsidRPr="00B64233">
          <w:rPr>
            <w:rStyle w:val="Hyperlink"/>
            <w:rFonts w:asciiTheme="minorHAnsi" w:hAnsiTheme="minorHAnsi"/>
            <w:noProof/>
            <w:color w:val="auto"/>
            <w:sz w:val="22"/>
            <w:szCs w:val="22"/>
            <w:u w:val="none"/>
            <w:lang w:eastAsia="zh-CN"/>
          </w:rPr>
          <w:t>q@caf.ac.cn</w:t>
        </w:r>
      </w:hyperlink>
      <w:r w:rsidR="00B64233" w:rsidRPr="00B64233">
        <w:rPr>
          <w:rFonts w:asciiTheme="minorHAnsi" w:hAnsiTheme="minorHAnsi"/>
          <w:noProof/>
          <w:sz w:val="22"/>
          <w:szCs w:val="22"/>
          <w:lang w:eastAsia="zh-CN"/>
        </w:rPr>
        <w:t xml:space="preserve"> </w:t>
      </w:r>
    </w:p>
    <w:p w14:paraId="10C7212E" w14:textId="42509FD4" w:rsidR="00B64233" w:rsidRPr="00B64233" w:rsidRDefault="00B64233" w:rsidP="006D0DD6">
      <w:pPr>
        <w:rPr>
          <w:rFonts w:asciiTheme="minorHAnsi" w:hAnsiTheme="minorHAnsi"/>
          <w:noProof/>
          <w:sz w:val="22"/>
          <w:szCs w:val="22"/>
          <w:lang w:eastAsia="zh-CN"/>
        </w:rPr>
      </w:pPr>
    </w:p>
    <w:p w14:paraId="2A1051BF" w14:textId="7A3A5D62" w:rsidR="00B64233" w:rsidRPr="00B64233" w:rsidRDefault="00B64233" w:rsidP="006D0DD6">
      <w:pPr>
        <w:rPr>
          <w:rFonts w:asciiTheme="minorHAnsi" w:hAnsiTheme="minorHAnsi"/>
          <w:noProof/>
          <w:sz w:val="22"/>
          <w:szCs w:val="22"/>
          <w:lang w:eastAsia="zh-CN"/>
        </w:rPr>
      </w:pPr>
      <w:r w:rsidRPr="00B64233">
        <w:rPr>
          <w:rFonts w:asciiTheme="minorHAnsi" w:hAnsiTheme="minorHAnsi"/>
          <w:noProof/>
          <w:sz w:val="22"/>
          <w:szCs w:val="22"/>
          <w:lang w:eastAsia="zh-CN"/>
        </w:rPr>
        <w:t>HUANG Ping (Coordinator)</w:t>
      </w:r>
    </w:p>
    <w:p w14:paraId="723CD1D0" w14:textId="625351D3" w:rsidR="00A9544A" w:rsidRPr="00B64233" w:rsidRDefault="00A9544A" w:rsidP="00A9544A">
      <w:pPr>
        <w:rPr>
          <w:rFonts w:asciiTheme="minorHAnsi" w:hAnsiTheme="minorHAnsi"/>
          <w:noProof/>
          <w:sz w:val="22"/>
          <w:szCs w:val="22"/>
          <w:lang w:eastAsia="en-AU"/>
        </w:rPr>
      </w:pPr>
      <w:r w:rsidRPr="00B64233">
        <w:rPr>
          <w:rFonts w:asciiTheme="minorHAnsi" w:hAnsiTheme="minorHAnsi"/>
          <w:noProof/>
          <w:sz w:val="22"/>
          <w:szCs w:val="22"/>
          <w:lang w:eastAsia="en-AU"/>
        </w:rPr>
        <w:t xml:space="preserve">Tel: </w:t>
      </w:r>
      <w:r w:rsidR="00BA08FD" w:rsidRPr="00B64233">
        <w:rPr>
          <w:rFonts w:asciiTheme="minorHAnsi" w:hAnsiTheme="minorHAnsi"/>
          <w:noProof/>
          <w:sz w:val="22"/>
          <w:szCs w:val="22"/>
          <w:lang w:eastAsia="en-AU"/>
        </w:rPr>
        <w:t>+86 10 6288 9592</w:t>
      </w:r>
    </w:p>
    <w:p w14:paraId="224A0CA1" w14:textId="0EE03FBD" w:rsidR="00A9544A" w:rsidRPr="00B64233" w:rsidRDefault="00A9544A" w:rsidP="00A9544A">
      <w:pPr>
        <w:rPr>
          <w:rFonts w:asciiTheme="minorHAnsi" w:hAnsiTheme="minorHAnsi"/>
          <w:noProof/>
          <w:sz w:val="22"/>
          <w:szCs w:val="22"/>
          <w:lang w:eastAsia="en-AU"/>
        </w:rPr>
      </w:pPr>
      <w:r w:rsidRPr="00B64233">
        <w:rPr>
          <w:rFonts w:asciiTheme="minorHAnsi" w:hAnsiTheme="minorHAnsi"/>
          <w:noProof/>
          <w:sz w:val="22"/>
          <w:szCs w:val="22"/>
          <w:lang w:eastAsia="en-AU"/>
        </w:rPr>
        <w:t>Email</w:t>
      </w:r>
      <w:r w:rsidR="00BA08FD" w:rsidRPr="00B64233">
        <w:rPr>
          <w:rFonts w:asciiTheme="minorHAnsi" w:hAnsiTheme="minorHAnsi"/>
          <w:noProof/>
          <w:sz w:val="22"/>
          <w:szCs w:val="22"/>
          <w:lang w:eastAsia="en-AU"/>
        </w:rPr>
        <w:t xml:space="preserve">: </w:t>
      </w:r>
      <w:hyperlink r:id="rId19" w:history="1">
        <w:r w:rsidR="009437B8" w:rsidRPr="00B64233">
          <w:rPr>
            <w:rStyle w:val="Hyperlink"/>
            <w:rFonts w:asciiTheme="minorHAnsi" w:hAnsiTheme="minorHAnsi"/>
            <w:noProof/>
            <w:color w:val="auto"/>
            <w:sz w:val="22"/>
            <w:szCs w:val="22"/>
            <w:u w:val="none"/>
            <w:lang w:eastAsia="en-AU"/>
          </w:rPr>
          <w:t>huangping_caf@126.com</w:t>
        </w:r>
      </w:hyperlink>
    </w:p>
    <w:p w14:paraId="181F3816" w14:textId="77777777" w:rsidR="006D0DD6" w:rsidRPr="00B64233" w:rsidRDefault="006D0DD6" w:rsidP="00A9544A">
      <w:pPr>
        <w:rPr>
          <w:rFonts w:asciiTheme="minorHAnsi" w:hAnsiTheme="minorHAnsi"/>
          <w:noProof/>
          <w:sz w:val="22"/>
          <w:szCs w:val="22"/>
          <w:lang w:eastAsia="en-AU"/>
        </w:rPr>
      </w:pPr>
    </w:p>
    <w:p w14:paraId="0DD33DE7" w14:textId="37000DD3" w:rsidR="00DE7DCA" w:rsidRPr="00B64233" w:rsidRDefault="00AE47C5" w:rsidP="00A9544A">
      <w:pPr>
        <w:rPr>
          <w:rFonts w:asciiTheme="minorHAnsi" w:hAnsiTheme="minorHAnsi"/>
          <w:b/>
          <w:noProof/>
          <w:sz w:val="22"/>
          <w:szCs w:val="22"/>
          <w:lang w:eastAsia="en-AU"/>
        </w:rPr>
      </w:pPr>
      <w:hyperlink r:id="rId20" w:history="1">
        <w:r w:rsidR="009437B8" w:rsidRPr="00B64233">
          <w:rPr>
            <w:rStyle w:val="Hyperlink"/>
            <w:rFonts w:asciiTheme="minorHAnsi" w:hAnsiTheme="minorHAnsi"/>
            <w:b/>
            <w:noProof/>
            <w:color w:val="auto"/>
            <w:sz w:val="22"/>
            <w:szCs w:val="22"/>
            <w:u w:val="none"/>
            <w:lang w:eastAsia="en-AU"/>
          </w:rPr>
          <w:t>www.apforgen.org</w:t>
        </w:r>
      </w:hyperlink>
    </w:p>
    <w:p w14:paraId="7EAC5082" w14:textId="2C9594C2" w:rsidR="009437B8" w:rsidRDefault="009437B8" w:rsidP="00A9544A">
      <w:pPr>
        <w:rPr>
          <w:rFonts w:asciiTheme="minorHAnsi" w:hAnsiTheme="minorHAnsi"/>
          <w:noProof/>
          <w:sz w:val="22"/>
          <w:szCs w:val="22"/>
          <w:lang w:eastAsia="en-AU"/>
        </w:rPr>
      </w:pPr>
    </w:p>
    <w:p w14:paraId="0178A3A8" w14:textId="55E93C87" w:rsidR="009437B8" w:rsidRDefault="009437B8" w:rsidP="00A9544A">
      <w:pPr>
        <w:rPr>
          <w:rFonts w:ascii="Calibri" w:hAnsi="Calibri"/>
          <w:b/>
        </w:rPr>
      </w:pPr>
    </w:p>
    <w:p w14:paraId="6FC3F3B0" w14:textId="77777777" w:rsidR="00B64233" w:rsidRPr="004A094E" w:rsidRDefault="00B64233" w:rsidP="00A9544A">
      <w:pPr>
        <w:rPr>
          <w:rFonts w:ascii="Calibri" w:hAnsi="Calibri"/>
          <w:b/>
        </w:rPr>
      </w:pPr>
    </w:p>
    <w:sectPr w:rsidR="00B64233" w:rsidRPr="004A094E" w:rsidSect="006E0400">
      <w:type w:val="continuous"/>
      <w:pgSz w:w="11909" w:h="16834" w:code="9"/>
      <w:pgMar w:top="1440" w:right="1800" w:bottom="1440" w:left="1844" w:header="720" w:footer="720" w:gutter="0"/>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6C770" w14:textId="77777777" w:rsidR="00AE47C5" w:rsidRDefault="00AE47C5">
      <w:r>
        <w:separator/>
      </w:r>
    </w:p>
  </w:endnote>
  <w:endnote w:type="continuationSeparator" w:id="0">
    <w:p w14:paraId="7141EDC9" w14:textId="77777777" w:rsidR="00AE47C5" w:rsidRDefault="00AE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LTStd-Cn">
    <w:panose1 w:val="00000000000000000000"/>
    <w:charset w:val="00"/>
    <w:family w:val="swiss"/>
    <w:notTrueType/>
    <w:pitch w:val="default"/>
    <w:sig w:usb0="00000003" w:usb1="00000000" w:usb2="00000000" w:usb3="00000000" w:csb0="00000001" w:csb1="00000000"/>
  </w:font>
  <w:font w:name="FrutigerLTStd-BoldC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alatino">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 55 Roman">
    <w:altName w:val="Arial Narrow"/>
    <w:charset w:val="00"/>
    <w:family w:val="swiss"/>
    <w:pitch w:val="variable"/>
    <w:sig w:usb0="00000003" w:usb1="00000000" w:usb2="00000000" w:usb3="00000000" w:csb0="00000001" w:csb1="00000000"/>
  </w:font>
  <w:font w:name="Frutiger 45 Light">
    <w:altName w:val="Agency FB"/>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EC052" w14:textId="77777777" w:rsidR="003479CE" w:rsidRDefault="003479C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F4EDA" w14:textId="77777777" w:rsidR="00AE47C5" w:rsidRDefault="00AE47C5">
      <w:r>
        <w:separator/>
      </w:r>
    </w:p>
  </w:footnote>
  <w:footnote w:type="continuationSeparator" w:id="0">
    <w:p w14:paraId="0B924F19" w14:textId="77777777" w:rsidR="00AE47C5" w:rsidRDefault="00AE47C5">
      <w:r>
        <w:continuationSeparator/>
      </w:r>
    </w:p>
  </w:footnote>
  <w:footnote w:id="1">
    <w:p w14:paraId="14D1928D" w14:textId="1786E76E" w:rsidR="003479CE" w:rsidRPr="00780B95" w:rsidRDefault="003479CE" w:rsidP="007E24FD">
      <w:pPr>
        <w:autoSpaceDE w:val="0"/>
        <w:autoSpaceDN w:val="0"/>
        <w:adjustRightInd w:val="0"/>
        <w:spacing w:after="120"/>
        <w:contextualSpacing/>
        <w:rPr>
          <w:rFonts w:asciiTheme="minorHAnsi" w:hAnsiTheme="minorHAnsi"/>
          <w:sz w:val="18"/>
          <w:szCs w:val="18"/>
        </w:rPr>
      </w:pPr>
      <w:r w:rsidRPr="00780B95">
        <w:rPr>
          <w:rStyle w:val="FootnoteReference"/>
          <w:rFonts w:asciiTheme="minorHAnsi" w:hAnsiTheme="minorHAnsi"/>
          <w:sz w:val="18"/>
          <w:szCs w:val="18"/>
        </w:rPr>
        <w:footnoteRef/>
      </w:r>
      <w:r w:rsidRPr="00780B95">
        <w:rPr>
          <w:rFonts w:asciiTheme="minorHAnsi" w:hAnsiTheme="minorHAnsi" w:cs="Arial"/>
          <w:sz w:val="18"/>
          <w:szCs w:val="18"/>
        </w:rPr>
        <w:t xml:space="preserve">Based on the country reports of 20 countries in the region: </w:t>
      </w:r>
      <w:r w:rsidRPr="00780B95">
        <w:rPr>
          <w:rFonts w:asciiTheme="minorHAnsi" w:hAnsiTheme="minorHAnsi" w:cs="Arial"/>
          <w:sz w:val="18"/>
          <w:szCs w:val="18"/>
          <w:lang w:val="en-AU" w:eastAsia="en-AU"/>
        </w:rPr>
        <w:t>Azerbaijan, China, India, Indonesia, Japan, Kazakhstan, Kyrgyzstan, Myanmar, Nepal, Philippines, Republic of Korea, Sri Lanka, Thailand, Uzbekistan; Australia, Cook Islands, Fiji, Papua New Guinea, Solomon Islands, and Vanuatu</w:t>
      </w:r>
      <w:r w:rsidR="0049081E" w:rsidRPr="00780B95">
        <w:rPr>
          <w:rFonts w:asciiTheme="minorHAnsi" w:hAnsiTheme="minorHAnsi" w:cs="Arial"/>
          <w:sz w:val="18"/>
          <w:szCs w:val="18"/>
          <w:lang w:val="en-AU" w:eastAsia="en-AU"/>
        </w:rPr>
        <w:t xml:space="preserve">. Source: </w:t>
      </w:r>
      <w:r w:rsidRPr="00780B95">
        <w:rPr>
          <w:rFonts w:asciiTheme="minorHAnsi" w:hAnsiTheme="minorHAnsi" w:cs="Arial"/>
          <w:sz w:val="18"/>
          <w:szCs w:val="18"/>
          <w:lang w:val="en-AU" w:eastAsia="en-AU"/>
        </w:rPr>
        <w:t>FAO 2014</w:t>
      </w:r>
      <w:r w:rsidR="0049081E" w:rsidRPr="00780B95">
        <w:rPr>
          <w:rFonts w:asciiTheme="minorHAnsi" w:hAnsiTheme="minorHAnsi" w:cs="Arial"/>
          <w:sz w:val="18"/>
          <w:szCs w:val="18"/>
          <w:lang w:val="en-AU" w:eastAsia="en-AU"/>
        </w:rPr>
        <w:t>. State of the World’s Forest Genetic Resources</w:t>
      </w:r>
      <w:r w:rsidR="00851F6D" w:rsidRPr="00780B95">
        <w:rPr>
          <w:rFonts w:asciiTheme="minorHAnsi" w:hAnsiTheme="minorHAnsi" w:cs="Arial"/>
          <w:sz w:val="18"/>
          <w:szCs w:val="18"/>
          <w:lang w:val="en-AU" w:eastAsia="en-AU"/>
        </w:rPr>
        <w:t xml:space="preserve">. Commission on Genetic Resources for Food and Agriculture. FAO, Rome, Italy. Available from: </w:t>
      </w:r>
      <w:hyperlink r:id="rId1" w:history="1">
        <w:r w:rsidR="00C25265" w:rsidRPr="00780B95">
          <w:rPr>
            <w:rStyle w:val="Hyperlink"/>
            <w:rFonts w:asciiTheme="minorHAnsi" w:hAnsiTheme="minorHAnsi" w:cs="Arial"/>
            <w:sz w:val="18"/>
            <w:szCs w:val="18"/>
            <w:lang w:val="en-AU" w:eastAsia="en-AU"/>
          </w:rPr>
          <w:t>http://www.fao.org/3/a-i3825e.pdf</w:t>
        </w:r>
      </w:hyperlink>
      <w:r w:rsidR="0049081E" w:rsidRPr="00780B95">
        <w:rPr>
          <w:rFonts w:asciiTheme="minorHAnsi" w:hAnsiTheme="minorHAnsi" w:cs="Arial"/>
          <w:sz w:val="18"/>
          <w:szCs w:val="18"/>
          <w:lang w:val="en-AU" w:eastAsia="en-AU"/>
        </w:rPr>
        <w:t xml:space="preserve"> </w:t>
      </w:r>
    </w:p>
  </w:footnote>
  <w:footnote w:id="2">
    <w:p w14:paraId="0E7232EC" w14:textId="75EE1589" w:rsidR="00780B95" w:rsidRPr="00780B95" w:rsidRDefault="00780B95" w:rsidP="00780B95">
      <w:pPr>
        <w:pStyle w:val="FootnoteText"/>
        <w:contextualSpacing/>
        <w:rPr>
          <w:rFonts w:asciiTheme="minorHAnsi" w:hAnsiTheme="minorHAnsi"/>
          <w:sz w:val="18"/>
          <w:szCs w:val="18"/>
        </w:rPr>
      </w:pPr>
      <w:r w:rsidRPr="00780B95">
        <w:rPr>
          <w:rStyle w:val="FootnoteReference"/>
          <w:rFonts w:asciiTheme="minorHAnsi" w:hAnsiTheme="minorHAnsi"/>
          <w:sz w:val="18"/>
          <w:szCs w:val="18"/>
        </w:rPr>
        <w:footnoteRef/>
      </w:r>
      <w:r w:rsidRPr="00780B95">
        <w:rPr>
          <w:rFonts w:asciiTheme="minorHAnsi" w:hAnsiTheme="minorHAnsi"/>
          <w:sz w:val="18"/>
          <w:szCs w:val="18"/>
        </w:rPr>
        <w:t xml:space="preserve"> Source: as above</w:t>
      </w:r>
    </w:p>
    <w:p w14:paraId="49BD1797" w14:textId="77777777" w:rsidR="00780B95" w:rsidRDefault="00780B95">
      <w:pPr>
        <w:pStyle w:val="FootnoteText"/>
      </w:pPr>
    </w:p>
  </w:footnote>
  <w:footnote w:id="3">
    <w:p w14:paraId="6193769D" w14:textId="16B3533E" w:rsidR="00780B95" w:rsidRPr="002E3794" w:rsidRDefault="00780B95">
      <w:pPr>
        <w:pStyle w:val="FootnoteText"/>
        <w:rPr>
          <w:rFonts w:asciiTheme="minorHAnsi" w:hAnsiTheme="minorHAnsi"/>
          <w:sz w:val="18"/>
          <w:szCs w:val="18"/>
        </w:rPr>
      </w:pPr>
      <w:r w:rsidRPr="002E3794">
        <w:rPr>
          <w:rStyle w:val="FootnoteReference"/>
          <w:rFonts w:asciiTheme="minorHAnsi" w:hAnsiTheme="minorHAnsi"/>
          <w:sz w:val="18"/>
          <w:szCs w:val="18"/>
        </w:rPr>
        <w:footnoteRef/>
      </w:r>
      <w:r w:rsidRPr="002E3794">
        <w:rPr>
          <w:rFonts w:asciiTheme="minorHAnsi" w:hAnsiTheme="minorHAnsi"/>
          <w:sz w:val="18"/>
          <w:szCs w:val="18"/>
        </w:rPr>
        <w:t xml:space="preserve"> FAO 2014. The Global Plan of Action </w:t>
      </w:r>
      <w:r w:rsidR="002E3794" w:rsidRPr="002E3794">
        <w:rPr>
          <w:rFonts w:asciiTheme="minorHAnsi" w:hAnsiTheme="minorHAnsi"/>
          <w:sz w:val="18"/>
          <w:szCs w:val="18"/>
        </w:rPr>
        <w:t xml:space="preserve">for the Conservation, Sustainable Use and Development of </w:t>
      </w:r>
      <w:r w:rsidRPr="002E3794">
        <w:rPr>
          <w:rFonts w:asciiTheme="minorHAnsi" w:hAnsiTheme="minorHAnsi"/>
          <w:sz w:val="18"/>
          <w:szCs w:val="18"/>
        </w:rPr>
        <w:t xml:space="preserve">Forest Genetic Resources. </w:t>
      </w:r>
      <w:r w:rsidR="002E3794" w:rsidRPr="002E3794">
        <w:rPr>
          <w:rFonts w:asciiTheme="minorHAnsi" w:hAnsiTheme="minorHAnsi"/>
          <w:sz w:val="18"/>
          <w:szCs w:val="18"/>
          <w:lang w:val="en-AU" w:eastAsia="en-AU"/>
        </w:rPr>
        <w:t xml:space="preserve">Commission on Genetic Resources for Food and Agriculture. FAO, Rome, Italy. </w:t>
      </w:r>
      <w:r w:rsidRPr="002E3794">
        <w:rPr>
          <w:rFonts w:asciiTheme="minorHAnsi" w:hAnsiTheme="minorHAnsi"/>
          <w:sz w:val="18"/>
          <w:szCs w:val="18"/>
        </w:rPr>
        <w:t xml:space="preserve">Available from: </w:t>
      </w:r>
      <w:hyperlink r:id="rId2" w:history="1">
        <w:r w:rsidRPr="002E3794">
          <w:rPr>
            <w:rStyle w:val="Hyperlink"/>
            <w:rFonts w:asciiTheme="minorHAnsi" w:hAnsiTheme="minorHAnsi"/>
            <w:sz w:val="18"/>
            <w:szCs w:val="18"/>
            <w:lang w:val="en-AU" w:eastAsia="en-AU"/>
          </w:rPr>
          <w:t>http://www.fao.org/3/a-i3849e.pdf</w:t>
        </w:r>
      </w:hyperlink>
    </w:p>
  </w:footnote>
  <w:footnote w:id="4">
    <w:p w14:paraId="46EFF6E6" w14:textId="3541EBD2" w:rsidR="003479CE" w:rsidRPr="001C114D" w:rsidRDefault="003479CE">
      <w:pPr>
        <w:pStyle w:val="FootnoteText"/>
        <w:rPr>
          <w:rFonts w:asciiTheme="minorHAnsi" w:hAnsiTheme="minorHAnsi"/>
          <w:lang w:val="en-AU"/>
        </w:rPr>
      </w:pPr>
      <w:r w:rsidRPr="001C114D">
        <w:rPr>
          <w:rStyle w:val="FootnoteReference"/>
          <w:rFonts w:asciiTheme="minorHAnsi" w:hAnsiTheme="minorHAnsi"/>
        </w:rPr>
        <w:footnoteRef/>
      </w:r>
      <w:r w:rsidR="009A62AB" w:rsidRPr="001C114D">
        <w:rPr>
          <w:rFonts w:asciiTheme="minorHAnsi" w:hAnsiTheme="minorHAnsi"/>
          <w:lang w:val="en-AU"/>
        </w:rPr>
        <w:t xml:space="preserve"> Adopted by the Commission on Genetic Resources for Food and Agriculture at its 15</w:t>
      </w:r>
      <w:r w:rsidR="009A62AB" w:rsidRPr="001C114D">
        <w:rPr>
          <w:rFonts w:asciiTheme="minorHAnsi" w:hAnsiTheme="minorHAnsi"/>
          <w:vertAlign w:val="superscript"/>
          <w:lang w:val="en-AU"/>
        </w:rPr>
        <w:t>th</w:t>
      </w:r>
      <w:r w:rsidR="009A62AB" w:rsidRPr="001C114D">
        <w:rPr>
          <w:rFonts w:asciiTheme="minorHAnsi" w:hAnsiTheme="minorHAnsi"/>
          <w:lang w:val="en-AU"/>
        </w:rPr>
        <w:t xml:space="preserve"> session in January 2015. Available from </w:t>
      </w:r>
      <w:hyperlink r:id="rId3" w:history="1">
        <w:r w:rsidR="009A62AB" w:rsidRPr="001C114D">
          <w:rPr>
            <w:rStyle w:val="Hyperlink"/>
            <w:rFonts w:asciiTheme="minorHAnsi" w:hAnsiTheme="minorHAnsi"/>
            <w:lang w:val="en-AU"/>
          </w:rPr>
          <w:t>http://www.fao.org/3/a-mm660e.pdf</w:t>
        </w:r>
      </w:hyperlink>
      <w:r w:rsidR="009A62AB" w:rsidRPr="001C114D">
        <w:rPr>
          <w:rFonts w:asciiTheme="minorHAnsi" w:hAnsiTheme="minorHAnsi"/>
          <w:lang w:val="en-AU"/>
        </w:rPr>
        <w:t xml:space="preserve"> (Annex 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61BDB" w14:textId="77777777" w:rsidR="003479CE" w:rsidRDefault="003479C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7A423" w14:textId="77777777" w:rsidR="003479CE" w:rsidRDefault="003479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F5A0F" w14:textId="77777777" w:rsidR="003479CE" w:rsidRDefault="003479CE">
    <w:pPr>
      <w:pStyle w:val="Header"/>
      <w:framePr w:wrap="around" w:vAnchor="text" w:hAnchor="margin" w:xAlign="center" w:y="1"/>
      <w:rPr>
        <w:rStyle w:val="PageNumber"/>
      </w:rPr>
    </w:pPr>
  </w:p>
  <w:p w14:paraId="2E9ED089" w14:textId="77777777" w:rsidR="003479CE" w:rsidRDefault="003479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DF017" w14:textId="77777777" w:rsidR="003479CE" w:rsidRDefault="003479CE">
    <w:pPr>
      <w:pStyle w:val="Header"/>
      <w:framePr w:wrap="around" w:vAnchor="text" w:hAnchor="page" w:x="9982" w:y="1"/>
      <w:jc w:val="right"/>
      <w:rPr>
        <w:rStyle w:val="PageNumber"/>
      </w:rPr>
    </w:pPr>
  </w:p>
  <w:p w14:paraId="65F08BB4" w14:textId="77777777" w:rsidR="003479CE" w:rsidRPr="00C209DA" w:rsidRDefault="003479CE">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4B72"/>
    <w:multiLevelType w:val="hybridMultilevel"/>
    <w:tmpl w:val="6E52A11C"/>
    <w:lvl w:ilvl="0" w:tplc="09A690E6">
      <w:start w:val="2017"/>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A241C"/>
    <w:multiLevelType w:val="hybridMultilevel"/>
    <w:tmpl w:val="FF9EE414"/>
    <w:lvl w:ilvl="0" w:tplc="0C090001">
      <w:start w:val="1"/>
      <w:numFmt w:val="bullet"/>
      <w:lvlText w:val=""/>
      <w:lvlJc w:val="left"/>
      <w:pPr>
        <w:ind w:left="720" w:hanging="360"/>
      </w:pPr>
      <w:rPr>
        <w:rFonts w:ascii="Symbol" w:hAnsi="Symbol" w:hint="default"/>
      </w:rPr>
    </w:lvl>
    <w:lvl w:ilvl="1" w:tplc="9AFAF8CA">
      <w:start w:val="4"/>
      <w:numFmt w:val="bullet"/>
      <w:lvlText w:val="-"/>
      <w:lvlJc w:val="left"/>
      <w:pPr>
        <w:ind w:left="1440" w:hanging="360"/>
      </w:pPr>
      <w:rPr>
        <w:rFonts w:ascii="Calibri" w:eastAsia="Calibri" w:hAnsi="Calibri" w:cs="Calibri"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E2B31DB"/>
    <w:multiLevelType w:val="hybridMultilevel"/>
    <w:tmpl w:val="9C82C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2B2E05"/>
    <w:multiLevelType w:val="hybridMultilevel"/>
    <w:tmpl w:val="52EA358A"/>
    <w:lvl w:ilvl="0" w:tplc="D400AAFC">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CAD1CEA"/>
    <w:multiLevelType w:val="hybridMultilevel"/>
    <w:tmpl w:val="C42694C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31195438"/>
    <w:multiLevelType w:val="hybridMultilevel"/>
    <w:tmpl w:val="200CBCE6"/>
    <w:lvl w:ilvl="0" w:tplc="4409000F">
      <w:start w:val="1"/>
      <w:numFmt w:val="decimal"/>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35D61442"/>
    <w:multiLevelType w:val="hybridMultilevel"/>
    <w:tmpl w:val="D57A3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0C4306"/>
    <w:multiLevelType w:val="hybridMultilevel"/>
    <w:tmpl w:val="1AD60576"/>
    <w:lvl w:ilvl="0" w:tplc="DCDA3348">
      <w:start w:val="1"/>
      <w:numFmt w:val="bullet"/>
      <w:lvlText w:val=""/>
      <w:lvlJc w:val="left"/>
      <w:pPr>
        <w:ind w:left="720" w:hanging="360"/>
      </w:pPr>
      <w:rPr>
        <w:rFonts w:ascii="Symbol" w:hAnsi="Symbol" w:hint="default"/>
        <w:lang w:val="en-MY"/>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15:restartNumberingAfterBreak="0">
    <w:nsid w:val="3CD86E53"/>
    <w:multiLevelType w:val="hybridMultilevel"/>
    <w:tmpl w:val="8D4E6B7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417576B3"/>
    <w:multiLevelType w:val="hybridMultilevel"/>
    <w:tmpl w:val="08D8CAF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45C4C3E"/>
    <w:multiLevelType w:val="hybridMultilevel"/>
    <w:tmpl w:val="200CBCE6"/>
    <w:lvl w:ilvl="0" w:tplc="4409000F">
      <w:start w:val="1"/>
      <w:numFmt w:val="decimal"/>
      <w:lvlText w:val="%1."/>
      <w:lvlJc w:val="left"/>
      <w:pPr>
        <w:ind w:left="720" w:hanging="360"/>
      </w:pPr>
      <w:rPr>
        <w:rFonts w:hint="default"/>
        <w:b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48A22634"/>
    <w:multiLevelType w:val="hybridMultilevel"/>
    <w:tmpl w:val="BDE81D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474C49"/>
    <w:multiLevelType w:val="hybridMultilevel"/>
    <w:tmpl w:val="55EA55F4"/>
    <w:lvl w:ilvl="0" w:tplc="A5564E54">
      <w:start w:val="2017"/>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833935"/>
    <w:multiLevelType w:val="hybridMultilevel"/>
    <w:tmpl w:val="CAC47578"/>
    <w:lvl w:ilvl="0" w:tplc="98604094">
      <w:numFmt w:val="bullet"/>
      <w:lvlText w:val="-"/>
      <w:lvlJc w:val="left"/>
      <w:pPr>
        <w:ind w:left="720" w:hanging="360"/>
      </w:pPr>
      <w:rPr>
        <w:rFonts w:ascii="FrutigerLTStd-Cn" w:eastAsia="Times New Roman" w:hAnsi="FrutigerLTStd-Cn" w:cs="FrutigerLTStd-C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6B23072"/>
    <w:multiLevelType w:val="hybridMultilevel"/>
    <w:tmpl w:val="CD5A78FE"/>
    <w:lvl w:ilvl="0" w:tplc="029EBFB4">
      <w:numFmt w:val="bullet"/>
      <w:lvlText w:val="-"/>
      <w:lvlJc w:val="left"/>
      <w:pPr>
        <w:ind w:left="720" w:hanging="360"/>
      </w:pPr>
      <w:rPr>
        <w:rFonts w:ascii="FrutigerLTStd-BoldCn" w:eastAsia="Times New Roman" w:hAnsi="FrutigerLTStd-BoldCn" w:cs="FrutigerLTStd-BoldC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015FF5"/>
    <w:multiLevelType w:val="hybridMultilevel"/>
    <w:tmpl w:val="0DEEAA8E"/>
    <w:lvl w:ilvl="0" w:tplc="0C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15:restartNumberingAfterBreak="0">
    <w:nsid w:val="644576C0"/>
    <w:multiLevelType w:val="hybridMultilevel"/>
    <w:tmpl w:val="638C7540"/>
    <w:lvl w:ilvl="0" w:tplc="2354AA6A">
      <w:start w:val="1"/>
      <w:numFmt w:val="decimal"/>
      <w:lvlText w:val="%1."/>
      <w:lvlJc w:val="left"/>
      <w:pPr>
        <w:tabs>
          <w:tab w:val="num" w:pos="1080"/>
        </w:tabs>
        <w:ind w:left="1080" w:hanging="360"/>
      </w:pPr>
      <w:rPr>
        <w:rFonts w:hint="default"/>
      </w:rPr>
    </w:lvl>
    <w:lvl w:ilvl="1" w:tplc="4634A0D4">
      <w:start w:val="1"/>
      <w:numFmt w:val="upperLetter"/>
      <w:pStyle w:val="Heading5"/>
      <w:lvlText w:val="%2."/>
      <w:lvlJc w:val="left"/>
      <w:pPr>
        <w:tabs>
          <w:tab w:val="num" w:pos="2160"/>
        </w:tabs>
        <w:ind w:left="2160" w:hanging="720"/>
      </w:pPr>
      <w:rPr>
        <w:rFonts w:hint="default"/>
      </w:rPr>
    </w:lvl>
    <w:lvl w:ilvl="2" w:tplc="8B0E3F00" w:tentative="1">
      <w:start w:val="1"/>
      <w:numFmt w:val="lowerRoman"/>
      <w:lvlText w:val="%3."/>
      <w:lvlJc w:val="right"/>
      <w:pPr>
        <w:tabs>
          <w:tab w:val="num" w:pos="2520"/>
        </w:tabs>
        <w:ind w:left="2520" w:hanging="180"/>
      </w:pPr>
    </w:lvl>
    <w:lvl w:ilvl="3" w:tplc="707EF01C" w:tentative="1">
      <w:start w:val="1"/>
      <w:numFmt w:val="decimal"/>
      <w:lvlText w:val="%4."/>
      <w:lvlJc w:val="left"/>
      <w:pPr>
        <w:tabs>
          <w:tab w:val="num" w:pos="3240"/>
        </w:tabs>
        <w:ind w:left="3240" w:hanging="360"/>
      </w:pPr>
    </w:lvl>
    <w:lvl w:ilvl="4" w:tplc="12F24EFE" w:tentative="1">
      <w:start w:val="1"/>
      <w:numFmt w:val="lowerLetter"/>
      <w:lvlText w:val="%5."/>
      <w:lvlJc w:val="left"/>
      <w:pPr>
        <w:tabs>
          <w:tab w:val="num" w:pos="3960"/>
        </w:tabs>
        <w:ind w:left="3960" w:hanging="360"/>
      </w:pPr>
    </w:lvl>
    <w:lvl w:ilvl="5" w:tplc="E70AF1C0" w:tentative="1">
      <w:start w:val="1"/>
      <w:numFmt w:val="lowerRoman"/>
      <w:lvlText w:val="%6."/>
      <w:lvlJc w:val="right"/>
      <w:pPr>
        <w:tabs>
          <w:tab w:val="num" w:pos="4680"/>
        </w:tabs>
        <w:ind w:left="4680" w:hanging="180"/>
      </w:pPr>
    </w:lvl>
    <w:lvl w:ilvl="6" w:tplc="01EACFB4" w:tentative="1">
      <w:start w:val="1"/>
      <w:numFmt w:val="decimal"/>
      <w:lvlText w:val="%7."/>
      <w:lvlJc w:val="left"/>
      <w:pPr>
        <w:tabs>
          <w:tab w:val="num" w:pos="5400"/>
        </w:tabs>
        <w:ind w:left="5400" w:hanging="360"/>
      </w:pPr>
    </w:lvl>
    <w:lvl w:ilvl="7" w:tplc="CABE816A" w:tentative="1">
      <w:start w:val="1"/>
      <w:numFmt w:val="lowerLetter"/>
      <w:lvlText w:val="%8."/>
      <w:lvlJc w:val="left"/>
      <w:pPr>
        <w:tabs>
          <w:tab w:val="num" w:pos="6120"/>
        </w:tabs>
        <w:ind w:left="6120" w:hanging="360"/>
      </w:pPr>
    </w:lvl>
    <w:lvl w:ilvl="8" w:tplc="5B4499E2" w:tentative="1">
      <w:start w:val="1"/>
      <w:numFmt w:val="lowerRoman"/>
      <w:lvlText w:val="%9."/>
      <w:lvlJc w:val="right"/>
      <w:pPr>
        <w:tabs>
          <w:tab w:val="num" w:pos="6840"/>
        </w:tabs>
        <w:ind w:left="6840" w:hanging="180"/>
      </w:pPr>
    </w:lvl>
  </w:abstractNum>
  <w:abstractNum w:abstractNumId="17" w15:restartNumberingAfterBreak="0">
    <w:nsid w:val="65E67986"/>
    <w:multiLevelType w:val="hybridMultilevel"/>
    <w:tmpl w:val="96D84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664E1"/>
    <w:multiLevelType w:val="hybridMultilevel"/>
    <w:tmpl w:val="AFB43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F00FF8"/>
    <w:multiLevelType w:val="hybridMultilevel"/>
    <w:tmpl w:val="42B6D11C"/>
    <w:lvl w:ilvl="0" w:tplc="8C449B16">
      <w:start w:val="2017"/>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EC6B57"/>
    <w:multiLevelType w:val="hybridMultilevel"/>
    <w:tmpl w:val="1F82131E"/>
    <w:lvl w:ilvl="0" w:tplc="6E149456">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7"/>
  </w:num>
  <w:num w:numId="4">
    <w:abstractNumId w:val="20"/>
  </w:num>
  <w:num w:numId="5">
    <w:abstractNumId w:val="15"/>
  </w:num>
  <w:num w:numId="6">
    <w:abstractNumId w:val="11"/>
  </w:num>
  <w:num w:numId="7">
    <w:abstractNumId w:val="6"/>
  </w:num>
  <w:num w:numId="8">
    <w:abstractNumId w:val="2"/>
  </w:num>
  <w:num w:numId="9">
    <w:abstractNumId w:val="1"/>
  </w:num>
  <w:num w:numId="10">
    <w:abstractNumId w:val="18"/>
  </w:num>
  <w:num w:numId="11">
    <w:abstractNumId w:val="0"/>
  </w:num>
  <w:num w:numId="12">
    <w:abstractNumId w:val="19"/>
  </w:num>
  <w:num w:numId="13">
    <w:abstractNumId w:val="12"/>
  </w:num>
  <w:num w:numId="14">
    <w:abstractNumId w:val="14"/>
  </w:num>
  <w:num w:numId="15">
    <w:abstractNumId w:val="13"/>
  </w:num>
  <w:num w:numId="16">
    <w:abstractNumId w:val="17"/>
  </w:num>
  <w:num w:numId="17">
    <w:abstractNumId w:val="5"/>
  </w:num>
  <w:num w:numId="18">
    <w:abstractNumId w:val="3"/>
  </w:num>
  <w:num w:numId="19">
    <w:abstractNumId w:val="9"/>
  </w:num>
  <w:num w:numId="20">
    <w:abstractNumId w:val="15"/>
  </w:num>
  <w:num w:numId="21">
    <w:abstractNumId w:val="11"/>
  </w:num>
  <w:num w:numId="22">
    <w:abstractNumId w:val="1"/>
  </w:num>
  <w:num w:numId="23">
    <w:abstractNumId w:val="8"/>
  </w:num>
  <w:num w:numId="2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85C"/>
    <w:rsid w:val="00010613"/>
    <w:rsid w:val="000224B6"/>
    <w:rsid w:val="00031D80"/>
    <w:rsid w:val="000361D7"/>
    <w:rsid w:val="00037DD8"/>
    <w:rsid w:val="00040977"/>
    <w:rsid w:val="00043AED"/>
    <w:rsid w:val="00043DBE"/>
    <w:rsid w:val="0005235F"/>
    <w:rsid w:val="000542A7"/>
    <w:rsid w:val="00055403"/>
    <w:rsid w:val="00057AA8"/>
    <w:rsid w:val="00060F57"/>
    <w:rsid w:val="000639E3"/>
    <w:rsid w:val="00063B20"/>
    <w:rsid w:val="0006416E"/>
    <w:rsid w:val="0006581E"/>
    <w:rsid w:val="000701BC"/>
    <w:rsid w:val="00072E78"/>
    <w:rsid w:val="00073A9C"/>
    <w:rsid w:val="000864FD"/>
    <w:rsid w:val="00090AC9"/>
    <w:rsid w:val="00091411"/>
    <w:rsid w:val="0009236E"/>
    <w:rsid w:val="000B1FC4"/>
    <w:rsid w:val="000B5471"/>
    <w:rsid w:val="000B60A0"/>
    <w:rsid w:val="000C01AD"/>
    <w:rsid w:val="000C0EF3"/>
    <w:rsid w:val="000C128A"/>
    <w:rsid w:val="000C2E87"/>
    <w:rsid w:val="000D2489"/>
    <w:rsid w:val="000D457D"/>
    <w:rsid w:val="000D5650"/>
    <w:rsid w:val="000E3ED9"/>
    <w:rsid w:val="000E5285"/>
    <w:rsid w:val="000E7DEB"/>
    <w:rsid w:val="000F38FD"/>
    <w:rsid w:val="000F5294"/>
    <w:rsid w:val="001008AF"/>
    <w:rsid w:val="00101EA5"/>
    <w:rsid w:val="0010335C"/>
    <w:rsid w:val="0010676D"/>
    <w:rsid w:val="001257B9"/>
    <w:rsid w:val="00146FF3"/>
    <w:rsid w:val="00150AAE"/>
    <w:rsid w:val="00151F10"/>
    <w:rsid w:val="001521E5"/>
    <w:rsid w:val="0015297D"/>
    <w:rsid w:val="00156314"/>
    <w:rsid w:val="0016012F"/>
    <w:rsid w:val="0018064A"/>
    <w:rsid w:val="001825AB"/>
    <w:rsid w:val="00190248"/>
    <w:rsid w:val="00190C96"/>
    <w:rsid w:val="00192518"/>
    <w:rsid w:val="00192E92"/>
    <w:rsid w:val="001A54DE"/>
    <w:rsid w:val="001B4661"/>
    <w:rsid w:val="001B46A3"/>
    <w:rsid w:val="001B47B5"/>
    <w:rsid w:val="001B7321"/>
    <w:rsid w:val="001C114D"/>
    <w:rsid w:val="001C509C"/>
    <w:rsid w:val="001D0134"/>
    <w:rsid w:val="001D0B36"/>
    <w:rsid w:val="001D51B8"/>
    <w:rsid w:val="001D7F0C"/>
    <w:rsid w:val="001E08D6"/>
    <w:rsid w:val="001F7B44"/>
    <w:rsid w:val="002054B3"/>
    <w:rsid w:val="00207601"/>
    <w:rsid w:val="00210E56"/>
    <w:rsid w:val="002170D2"/>
    <w:rsid w:val="00234CA0"/>
    <w:rsid w:val="00235A7C"/>
    <w:rsid w:val="0023778A"/>
    <w:rsid w:val="00240CD9"/>
    <w:rsid w:val="00243B5B"/>
    <w:rsid w:val="00244295"/>
    <w:rsid w:val="00255EB2"/>
    <w:rsid w:val="0025692A"/>
    <w:rsid w:val="00256FD6"/>
    <w:rsid w:val="00262869"/>
    <w:rsid w:val="002631D0"/>
    <w:rsid w:val="00265A07"/>
    <w:rsid w:val="0027153E"/>
    <w:rsid w:val="002905D2"/>
    <w:rsid w:val="00290B38"/>
    <w:rsid w:val="0029596D"/>
    <w:rsid w:val="00296687"/>
    <w:rsid w:val="002B13A5"/>
    <w:rsid w:val="002B4A2A"/>
    <w:rsid w:val="002B615E"/>
    <w:rsid w:val="002C2D26"/>
    <w:rsid w:val="002C65D9"/>
    <w:rsid w:val="002D063A"/>
    <w:rsid w:val="002D6DBE"/>
    <w:rsid w:val="002E17DA"/>
    <w:rsid w:val="002E3794"/>
    <w:rsid w:val="002E44C8"/>
    <w:rsid w:val="002F3CD9"/>
    <w:rsid w:val="002F5E72"/>
    <w:rsid w:val="002F7E33"/>
    <w:rsid w:val="00303016"/>
    <w:rsid w:val="00306F97"/>
    <w:rsid w:val="00312053"/>
    <w:rsid w:val="00313D18"/>
    <w:rsid w:val="00316962"/>
    <w:rsid w:val="00327FB2"/>
    <w:rsid w:val="003322A8"/>
    <w:rsid w:val="00332FC4"/>
    <w:rsid w:val="0034012C"/>
    <w:rsid w:val="003425BD"/>
    <w:rsid w:val="00345558"/>
    <w:rsid w:val="003479CE"/>
    <w:rsid w:val="003606F9"/>
    <w:rsid w:val="0036338A"/>
    <w:rsid w:val="0037121C"/>
    <w:rsid w:val="00371579"/>
    <w:rsid w:val="003747B9"/>
    <w:rsid w:val="003815FA"/>
    <w:rsid w:val="00392A37"/>
    <w:rsid w:val="0039728D"/>
    <w:rsid w:val="003A1D55"/>
    <w:rsid w:val="003A34B3"/>
    <w:rsid w:val="003A4973"/>
    <w:rsid w:val="003A4A1E"/>
    <w:rsid w:val="003A55A0"/>
    <w:rsid w:val="003B6CC1"/>
    <w:rsid w:val="003C2EE5"/>
    <w:rsid w:val="003C40E4"/>
    <w:rsid w:val="003C4107"/>
    <w:rsid w:val="003D2115"/>
    <w:rsid w:val="003D3F7D"/>
    <w:rsid w:val="003D64CF"/>
    <w:rsid w:val="003D793C"/>
    <w:rsid w:val="003E0EF4"/>
    <w:rsid w:val="003E2795"/>
    <w:rsid w:val="003F708E"/>
    <w:rsid w:val="00402AAA"/>
    <w:rsid w:val="004100CE"/>
    <w:rsid w:val="00411142"/>
    <w:rsid w:val="00413DA9"/>
    <w:rsid w:val="00417F53"/>
    <w:rsid w:val="004213E5"/>
    <w:rsid w:val="004230E0"/>
    <w:rsid w:val="00425166"/>
    <w:rsid w:val="00433D20"/>
    <w:rsid w:val="00442DFD"/>
    <w:rsid w:val="004522DC"/>
    <w:rsid w:val="00452599"/>
    <w:rsid w:val="004565CB"/>
    <w:rsid w:val="0046056C"/>
    <w:rsid w:val="00460655"/>
    <w:rsid w:val="00464F46"/>
    <w:rsid w:val="00465F2E"/>
    <w:rsid w:val="004673D4"/>
    <w:rsid w:val="004828FA"/>
    <w:rsid w:val="00485EE3"/>
    <w:rsid w:val="0049081E"/>
    <w:rsid w:val="004A094E"/>
    <w:rsid w:val="004A68CD"/>
    <w:rsid w:val="004B0BD2"/>
    <w:rsid w:val="004B3449"/>
    <w:rsid w:val="004B610B"/>
    <w:rsid w:val="004B66A7"/>
    <w:rsid w:val="004C1807"/>
    <w:rsid w:val="004C644B"/>
    <w:rsid w:val="004D4358"/>
    <w:rsid w:val="004D73D2"/>
    <w:rsid w:val="004E0DD8"/>
    <w:rsid w:val="004E5C58"/>
    <w:rsid w:val="004E74F2"/>
    <w:rsid w:val="005067EC"/>
    <w:rsid w:val="00511EF1"/>
    <w:rsid w:val="005140AE"/>
    <w:rsid w:val="00517940"/>
    <w:rsid w:val="0053222E"/>
    <w:rsid w:val="00541E5B"/>
    <w:rsid w:val="00545C9B"/>
    <w:rsid w:val="00553CCC"/>
    <w:rsid w:val="005542A8"/>
    <w:rsid w:val="00576F3F"/>
    <w:rsid w:val="005805FA"/>
    <w:rsid w:val="00580A3F"/>
    <w:rsid w:val="00585819"/>
    <w:rsid w:val="00590780"/>
    <w:rsid w:val="005B1C6E"/>
    <w:rsid w:val="005C1772"/>
    <w:rsid w:val="005C21C9"/>
    <w:rsid w:val="005C650A"/>
    <w:rsid w:val="005C7542"/>
    <w:rsid w:val="005D1085"/>
    <w:rsid w:val="005D4E34"/>
    <w:rsid w:val="005D5EBE"/>
    <w:rsid w:val="005D5EFB"/>
    <w:rsid w:val="005E4F95"/>
    <w:rsid w:val="005E6DF2"/>
    <w:rsid w:val="005E7C32"/>
    <w:rsid w:val="005F430C"/>
    <w:rsid w:val="005F4B97"/>
    <w:rsid w:val="005F597F"/>
    <w:rsid w:val="00603E67"/>
    <w:rsid w:val="006067C1"/>
    <w:rsid w:val="00610459"/>
    <w:rsid w:val="00614396"/>
    <w:rsid w:val="00625D29"/>
    <w:rsid w:val="00631D6F"/>
    <w:rsid w:val="00633D82"/>
    <w:rsid w:val="00637009"/>
    <w:rsid w:val="006412D2"/>
    <w:rsid w:val="00647EC9"/>
    <w:rsid w:val="00650E02"/>
    <w:rsid w:val="00655D53"/>
    <w:rsid w:val="00655F53"/>
    <w:rsid w:val="00662A34"/>
    <w:rsid w:val="006634D7"/>
    <w:rsid w:val="00663514"/>
    <w:rsid w:val="006660DA"/>
    <w:rsid w:val="00694A5D"/>
    <w:rsid w:val="006A44F1"/>
    <w:rsid w:val="006A5974"/>
    <w:rsid w:val="006A6ADE"/>
    <w:rsid w:val="006C3BD3"/>
    <w:rsid w:val="006C62BB"/>
    <w:rsid w:val="006C6A21"/>
    <w:rsid w:val="006D0306"/>
    <w:rsid w:val="006D0B5A"/>
    <w:rsid w:val="006D0DD6"/>
    <w:rsid w:val="006D3A9B"/>
    <w:rsid w:val="006D6CBD"/>
    <w:rsid w:val="006E0400"/>
    <w:rsid w:val="006E1F28"/>
    <w:rsid w:val="006E3CA7"/>
    <w:rsid w:val="006E4BBB"/>
    <w:rsid w:val="006E58EC"/>
    <w:rsid w:val="006E7BFC"/>
    <w:rsid w:val="006F30D7"/>
    <w:rsid w:val="006F4F04"/>
    <w:rsid w:val="006F73A2"/>
    <w:rsid w:val="006F7AD2"/>
    <w:rsid w:val="00702830"/>
    <w:rsid w:val="00712D16"/>
    <w:rsid w:val="00721FD6"/>
    <w:rsid w:val="00734DBC"/>
    <w:rsid w:val="00737F8C"/>
    <w:rsid w:val="0074628B"/>
    <w:rsid w:val="00760B9D"/>
    <w:rsid w:val="00766254"/>
    <w:rsid w:val="00771EA3"/>
    <w:rsid w:val="00780B95"/>
    <w:rsid w:val="00782ADC"/>
    <w:rsid w:val="007909BC"/>
    <w:rsid w:val="007918E9"/>
    <w:rsid w:val="00791E21"/>
    <w:rsid w:val="00792999"/>
    <w:rsid w:val="007A4B3D"/>
    <w:rsid w:val="007B5674"/>
    <w:rsid w:val="007C1230"/>
    <w:rsid w:val="007C43A6"/>
    <w:rsid w:val="007C7790"/>
    <w:rsid w:val="007D7F41"/>
    <w:rsid w:val="007D7F7A"/>
    <w:rsid w:val="007E24FD"/>
    <w:rsid w:val="007E306D"/>
    <w:rsid w:val="007E7069"/>
    <w:rsid w:val="007F49B2"/>
    <w:rsid w:val="007F51C5"/>
    <w:rsid w:val="008100B0"/>
    <w:rsid w:val="008121CB"/>
    <w:rsid w:val="00813C1C"/>
    <w:rsid w:val="00813D54"/>
    <w:rsid w:val="008203E9"/>
    <w:rsid w:val="00823AB8"/>
    <w:rsid w:val="0082494A"/>
    <w:rsid w:val="00831772"/>
    <w:rsid w:val="00847806"/>
    <w:rsid w:val="00851F6D"/>
    <w:rsid w:val="00855D64"/>
    <w:rsid w:val="00863B51"/>
    <w:rsid w:val="008649FC"/>
    <w:rsid w:val="00865B49"/>
    <w:rsid w:val="008702E2"/>
    <w:rsid w:val="0087323A"/>
    <w:rsid w:val="00873B59"/>
    <w:rsid w:val="00876D2F"/>
    <w:rsid w:val="00887448"/>
    <w:rsid w:val="00887734"/>
    <w:rsid w:val="00891B94"/>
    <w:rsid w:val="008921EE"/>
    <w:rsid w:val="00892493"/>
    <w:rsid w:val="008B64EE"/>
    <w:rsid w:val="008B6F4F"/>
    <w:rsid w:val="008B7A1D"/>
    <w:rsid w:val="008D02AE"/>
    <w:rsid w:val="008D41D6"/>
    <w:rsid w:val="008D5D04"/>
    <w:rsid w:val="008F2393"/>
    <w:rsid w:val="0090082C"/>
    <w:rsid w:val="00903DB1"/>
    <w:rsid w:val="0090623E"/>
    <w:rsid w:val="00910947"/>
    <w:rsid w:val="00922314"/>
    <w:rsid w:val="00931958"/>
    <w:rsid w:val="00933FF2"/>
    <w:rsid w:val="00937D85"/>
    <w:rsid w:val="009437B8"/>
    <w:rsid w:val="00944AB1"/>
    <w:rsid w:val="00951F4B"/>
    <w:rsid w:val="00953C6F"/>
    <w:rsid w:val="00967D6D"/>
    <w:rsid w:val="00970200"/>
    <w:rsid w:val="009748E3"/>
    <w:rsid w:val="00977F89"/>
    <w:rsid w:val="00986535"/>
    <w:rsid w:val="00990D44"/>
    <w:rsid w:val="00993075"/>
    <w:rsid w:val="009A1D95"/>
    <w:rsid w:val="009A4A29"/>
    <w:rsid w:val="009A62AB"/>
    <w:rsid w:val="009B02DA"/>
    <w:rsid w:val="009B7656"/>
    <w:rsid w:val="009C156B"/>
    <w:rsid w:val="009C56DF"/>
    <w:rsid w:val="009C73E1"/>
    <w:rsid w:val="009C7BEC"/>
    <w:rsid w:val="009C7FBE"/>
    <w:rsid w:val="009D24F3"/>
    <w:rsid w:val="009E719D"/>
    <w:rsid w:val="00A1396C"/>
    <w:rsid w:val="00A50766"/>
    <w:rsid w:val="00A5106C"/>
    <w:rsid w:val="00A657C4"/>
    <w:rsid w:val="00A65B3D"/>
    <w:rsid w:val="00A66118"/>
    <w:rsid w:val="00A75350"/>
    <w:rsid w:val="00A779D6"/>
    <w:rsid w:val="00A80CB1"/>
    <w:rsid w:val="00A91114"/>
    <w:rsid w:val="00A9155A"/>
    <w:rsid w:val="00A94961"/>
    <w:rsid w:val="00A9544A"/>
    <w:rsid w:val="00A96B5E"/>
    <w:rsid w:val="00AA36B2"/>
    <w:rsid w:val="00AA5D96"/>
    <w:rsid w:val="00AA5E5D"/>
    <w:rsid w:val="00AB2DD7"/>
    <w:rsid w:val="00AC0810"/>
    <w:rsid w:val="00AC5F05"/>
    <w:rsid w:val="00AC6E10"/>
    <w:rsid w:val="00AD0271"/>
    <w:rsid w:val="00AD2565"/>
    <w:rsid w:val="00AD5718"/>
    <w:rsid w:val="00AD657E"/>
    <w:rsid w:val="00AD7971"/>
    <w:rsid w:val="00AE04C3"/>
    <w:rsid w:val="00AE10B2"/>
    <w:rsid w:val="00AE42D7"/>
    <w:rsid w:val="00AE47C5"/>
    <w:rsid w:val="00AF748D"/>
    <w:rsid w:val="00B05B03"/>
    <w:rsid w:val="00B1126F"/>
    <w:rsid w:val="00B166E1"/>
    <w:rsid w:val="00B21764"/>
    <w:rsid w:val="00B24509"/>
    <w:rsid w:val="00B3790B"/>
    <w:rsid w:val="00B43A6B"/>
    <w:rsid w:val="00B44455"/>
    <w:rsid w:val="00B50A04"/>
    <w:rsid w:val="00B54718"/>
    <w:rsid w:val="00B56E69"/>
    <w:rsid w:val="00B60848"/>
    <w:rsid w:val="00B641D0"/>
    <w:rsid w:val="00B64233"/>
    <w:rsid w:val="00B65140"/>
    <w:rsid w:val="00B6582B"/>
    <w:rsid w:val="00B7031F"/>
    <w:rsid w:val="00B75849"/>
    <w:rsid w:val="00B76051"/>
    <w:rsid w:val="00B76EC8"/>
    <w:rsid w:val="00B80A46"/>
    <w:rsid w:val="00B82827"/>
    <w:rsid w:val="00B9030B"/>
    <w:rsid w:val="00B92F31"/>
    <w:rsid w:val="00BA08FD"/>
    <w:rsid w:val="00BA7E79"/>
    <w:rsid w:val="00BB13B9"/>
    <w:rsid w:val="00BB2032"/>
    <w:rsid w:val="00BB6EF4"/>
    <w:rsid w:val="00BC1D5C"/>
    <w:rsid w:val="00BD1AC5"/>
    <w:rsid w:val="00BD50B8"/>
    <w:rsid w:val="00BD527D"/>
    <w:rsid w:val="00BE1C36"/>
    <w:rsid w:val="00BE38FF"/>
    <w:rsid w:val="00BE5547"/>
    <w:rsid w:val="00BE59EB"/>
    <w:rsid w:val="00BF09FA"/>
    <w:rsid w:val="00BF1B66"/>
    <w:rsid w:val="00BF285C"/>
    <w:rsid w:val="00C013AE"/>
    <w:rsid w:val="00C018B7"/>
    <w:rsid w:val="00C05333"/>
    <w:rsid w:val="00C15337"/>
    <w:rsid w:val="00C17D26"/>
    <w:rsid w:val="00C209DA"/>
    <w:rsid w:val="00C23C64"/>
    <w:rsid w:val="00C25265"/>
    <w:rsid w:val="00C27730"/>
    <w:rsid w:val="00C33E2B"/>
    <w:rsid w:val="00C348F1"/>
    <w:rsid w:val="00C37C9F"/>
    <w:rsid w:val="00C42961"/>
    <w:rsid w:val="00C47513"/>
    <w:rsid w:val="00C4762F"/>
    <w:rsid w:val="00C5352C"/>
    <w:rsid w:val="00C60E92"/>
    <w:rsid w:val="00C60EEE"/>
    <w:rsid w:val="00C64364"/>
    <w:rsid w:val="00C7024E"/>
    <w:rsid w:val="00C70A84"/>
    <w:rsid w:val="00C71F1E"/>
    <w:rsid w:val="00C75C03"/>
    <w:rsid w:val="00C81D44"/>
    <w:rsid w:val="00C8722C"/>
    <w:rsid w:val="00CA0410"/>
    <w:rsid w:val="00CA069B"/>
    <w:rsid w:val="00CA0D70"/>
    <w:rsid w:val="00CA5C5B"/>
    <w:rsid w:val="00CB0191"/>
    <w:rsid w:val="00CB22E4"/>
    <w:rsid w:val="00CB5A39"/>
    <w:rsid w:val="00CC2A2E"/>
    <w:rsid w:val="00CC4155"/>
    <w:rsid w:val="00CD4935"/>
    <w:rsid w:val="00CD7EDF"/>
    <w:rsid w:val="00CE010E"/>
    <w:rsid w:val="00CE2D0A"/>
    <w:rsid w:val="00CF05EB"/>
    <w:rsid w:val="00CF22EB"/>
    <w:rsid w:val="00CF4F90"/>
    <w:rsid w:val="00D02972"/>
    <w:rsid w:val="00D03E90"/>
    <w:rsid w:val="00D046CB"/>
    <w:rsid w:val="00D223F1"/>
    <w:rsid w:val="00D333DD"/>
    <w:rsid w:val="00D3762B"/>
    <w:rsid w:val="00D440F9"/>
    <w:rsid w:val="00D60230"/>
    <w:rsid w:val="00D60EB6"/>
    <w:rsid w:val="00D622EA"/>
    <w:rsid w:val="00D64FD2"/>
    <w:rsid w:val="00D66A76"/>
    <w:rsid w:val="00D66B75"/>
    <w:rsid w:val="00D73938"/>
    <w:rsid w:val="00D77D53"/>
    <w:rsid w:val="00DA2078"/>
    <w:rsid w:val="00DA4363"/>
    <w:rsid w:val="00DA72A8"/>
    <w:rsid w:val="00DB28D0"/>
    <w:rsid w:val="00DB2C0C"/>
    <w:rsid w:val="00DB2FB5"/>
    <w:rsid w:val="00DB37B5"/>
    <w:rsid w:val="00DB43C1"/>
    <w:rsid w:val="00DC3B39"/>
    <w:rsid w:val="00DC64A6"/>
    <w:rsid w:val="00DD04BF"/>
    <w:rsid w:val="00DD6CA6"/>
    <w:rsid w:val="00DE7DCA"/>
    <w:rsid w:val="00DF3E68"/>
    <w:rsid w:val="00E00F27"/>
    <w:rsid w:val="00E02D46"/>
    <w:rsid w:val="00E10027"/>
    <w:rsid w:val="00E13941"/>
    <w:rsid w:val="00E159BF"/>
    <w:rsid w:val="00E223B2"/>
    <w:rsid w:val="00E314A6"/>
    <w:rsid w:val="00E32F26"/>
    <w:rsid w:val="00E3472B"/>
    <w:rsid w:val="00E351CD"/>
    <w:rsid w:val="00E3719C"/>
    <w:rsid w:val="00E46B52"/>
    <w:rsid w:val="00E50318"/>
    <w:rsid w:val="00E540DC"/>
    <w:rsid w:val="00E554E6"/>
    <w:rsid w:val="00E63A30"/>
    <w:rsid w:val="00E71FC7"/>
    <w:rsid w:val="00E754EB"/>
    <w:rsid w:val="00E93523"/>
    <w:rsid w:val="00E93935"/>
    <w:rsid w:val="00E9416E"/>
    <w:rsid w:val="00E9674E"/>
    <w:rsid w:val="00E97BCC"/>
    <w:rsid w:val="00EA6879"/>
    <w:rsid w:val="00EA6AAA"/>
    <w:rsid w:val="00EC2E0E"/>
    <w:rsid w:val="00EC4518"/>
    <w:rsid w:val="00ED0587"/>
    <w:rsid w:val="00ED1522"/>
    <w:rsid w:val="00ED39ED"/>
    <w:rsid w:val="00ED46BF"/>
    <w:rsid w:val="00ED5BC6"/>
    <w:rsid w:val="00EE10ED"/>
    <w:rsid w:val="00EE7E4D"/>
    <w:rsid w:val="00EF0898"/>
    <w:rsid w:val="00F01122"/>
    <w:rsid w:val="00F17EBA"/>
    <w:rsid w:val="00F20281"/>
    <w:rsid w:val="00F212D3"/>
    <w:rsid w:val="00F24BE7"/>
    <w:rsid w:val="00F26219"/>
    <w:rsid w:val="00F26372"/>
    <w:rsid w:val="00F34F3C"/>
    <w:rsid w:val="00F35BB7"/>
    <w:rsid w:val="00F36828"/>
    <w:rsid w:val="00F40EDF"/>
    <w:rsid w:val="00F42F2B"/>
    <w:rsid w:val="00F5034B"/>
    <w:rsid w:val="00F5709A"/>
    <w:rsid w:val="00F61164"/>
    <w:rsid w:val="00F65813"/>
    <w:rsid w:val="00F773DB"/>
    <w:rsid w:val="00F8514B"/>
    <w:rsid w:val="00F85777"/>
    <w:rsid w:val="00F87E38"/>
    <w:rsid w:val="00F95AD6"/>
    <w:rsid w:val="00FB5E98"/>
    <w:rsid w:val="00FC3B9E"/>
    <w:rsid w:val="00FC509F"/>
    <w:rsid w:val="00FC6094"/>
    <w:rsid w:val="00FC6F46"/>
    <w:rsid w:val="00FD56C1"/>
    <w:rsid w:val="00FE4328"/>
    <w:rsid w:val="00FE62C0"/>
  </w:rsids>
  <m:mathPr>
    <m:mathFont m:val="Cambria Math"/>
    <m:brkBin m:val="before"/>
    <m:brkBinSub m:val="--"/>
    <m:smallFrac/>
    <m:dispDef/>
    <m:lMargin m:val="0"/>
    <m:rMargin m:val="0"/>
    <m:defJc m:val="centerGroup"/>
    <m:wrapIndent m:val="1440"/>
    <m:intLim m:val="subSup"/>
    <m:naryLim m:val="undOvr"/>
  </m:mathPr>
  <w:themeFontLang w:val="en-US" w:eastAsia="zh-CN"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AA9E97"/>
  <w15:docId w15:val="{CEB86563-C08A-4B1A-8ECB-ED6E745EB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E93523"/>
    <w:rPr>
      <w:lang w:val="en-US" w:eastAsia="en-US"/>
    </w:rPr>
  </w:style>
  <w:style w:type="paragraph" w:styleId="Heading1">
    <w:name w:val="heading 1"/>
    <w:basedOn w:val="Normal"/>
    <w:next w:val="Normal"/>
    <w:qFormat/>
    <w:rsid w:val="00E93523"/>
    <w:pPr>
      <w:keepNext/>
      <w:outlineLvl w:val="0"/>
    </w:pPr>
    <w:rPr>
      <w:b/>
      <w:bCs/>
      <w:i/>
      <w:iCs/>
      <w:sz w:val="24"/>
    </w:rPr>
  </w:style>
  <w:style w:type="paragraph" w:styleId="Heading2">
    <w:name w:val="heading 2"/>
    <w:basedOn w:val="Normal"/>
    <w:next w:val="Normal"/>
    <w:qFormat/>
    <w:rsid w:val="00E93523"/>
    <w:pPr>
      <w:keepNext/>
      <w:ind w:left="1440"/>
      <w:outlineLvl w:val="1"/>
    </w:pPr>
    <w:rPr>
      <w:b/>
      <w:bCs/>
      <w:i/>
      <w:iCs/>
      <w:sz w:val="24"/>
    </w:rPr>
  </w:style>
  <w:style w:type="paragraph" w:styleId="Heading3">
    <w:name w:val="heading 3"/>
    <w:basedOn w:val="Normal"/>
    <w:next w:val="Normal"/>
    <w:qFormat/>
    <w:rsid w:val="00E93523"/>
    <w:pPr>
      <w:keepNext/>
      <w:outlineLvl w:val="2"/>
    </w:pPr>
    <w:rPr>
      <w:rFonts w:ascii="Palatino" w:hAnsi="Palatino"/>
      <w:b/>
      <w:sz w:val="22"/>
      <w:u w:val="single"/>
    </w:rPr>
  </w:style>
  <w:style w:type="paragraph" w:styleId="Heading4">
    <w:name w:val="heading 4"/>
    <w:basedOn w:val="Normal"/>
    <w:next w:val="Normal"/>
    <w:qFormat/>
    <w:rsid w:val="00E93523"/>
    <w:pPr>
      <w:keepNext/>
      <w:outlineLvl w:val="3"/>
    </w:pPr>
    <w:rPr>
      <w:rFonts w:ascii="Palatino" w:hAnsi="Palatino"/>
      <w:b/>
      <w:sz w:val="21"/>
    </w:rPr>
  </w:style>
  <w:style w:type="paragraph" w:styleId="Heading5">
    <w:name w:val="heading 5"/>
    <w:basedOn w:val="Normal"/>
    <w:next w:val="Normal"/>
    <w:qFormat/>
    <w:rsid w:val="00E93523"/>
    <w:pPr>
      <w:keepNext/>
      <w:numPr>
        <w:ilvl w:val="1"/>
        <w:numId w:val="1"/>
      </w:numPr>
      <w:outlineLvl w:val="4"/>
    </w:pPr>
    <w:rPr>
      <w:b/>
      <w:i/>
      <w:sz w:val="24"/>
    </w:rPr>
  </w:style>
  <w:style w:type="paragraph" w:styleId="Heading6">
    <w:name w:val="heading 6"/>
    <w:basedOn w:val="Normal"/>
    <w:next w:val="Normal"/>
    <w:qFormat/>
    <w:rsid w:val="00E93523"/>
    <w:pPr>
      <w:keepNext/>
      <w:outlineLvl w:val="5"/>
    </w:pPr>
    <w:rPr>
      <w:b/>
      <w:sz w:val="24"/>
    </w:rPr>
  </w:style>
  <w:style w:type="paragraph" w:styleId="Heading7">
    <w:name w:val="heading 7"/>
    <w:basedOn w:val="Normal"/>
    <w:next w:val="Normal"/>
    <w:qFormat/>
    <w:rsid w:val="00E93523"/>
    <w:pPr>
      <w:keepNext/>
      <w:ind w:left="1418"/>
      <w:outlineLvl w:val="6"/>
    </w:pPr>
    <w:rPr>
      <w:rFonts w:ascii="Palatino" w:hAnsi="Palatino"/>
      <w:i/>
      <w:snapToGrid w:val="0"/>
      <w:sz w:val="32"/>
    </w:rPr>
  </w:style>
  <w:style w:type="paragraph" w:styleId="Heading8">
    <w:name w:val="heading 8"/>
    <w:basedOn w:val="Normal"/>
    <w:next w:val="Normal"/>
    <w:qFormat/>
    <w:rsid w:val="00E93523"/>
    <w:pPr>
      <w:keepNext/>
      <w:ind w:left="252"/>
      <w:outlineLvl w:val="7"/>
    </w:pPr>
    <w:rPr>
      <w:sz w:val="24"/>
    </w:rPr>
  </w:style>
  <w:style w:type="paragraph" w:styleId="Heading9">
    <w:name w:val="heading 9"/>
    <w:basedOn w:val="Normal"/>
    <w:next w:val="Normal"/>
    <w:qFormat/>
    <w:rsid w:val="00E93523"/>
    <w:pPr>
      <w:keepNext/>
      <w:jc w:val="center"/>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93523"/>
    <w:rPr>
      <w:sz w:val="24"/>
    </w:rPr>
  </w:style>
  <w:style w:type="paragraph" w:styleId="BodyText2">
    <w:name w:val="Body Text 2"/>
    <w:basedOn w:val="Normal"/>
    <w:rsid w:val="00E93523"/>
    <w:rPr>
      <w:b/>
      <w:bCs/>
      <w:sz w:val="24"/>
    </w:rPr>
  </w:style>
  <w:style w:type="paragraph" w:styleId="FootnoteText">
    <w:name w:val="footnote text"/>
    <w:basedOn w:val="Normal"/>
    <w:link w:val="FootnoteTextChar"/>
    <w:uiPriority w:val="99"/>
    <w:semiHidden/>
    <w:rsid w:val="00E93523"/>
  </w:style>
  <w:style w:type="character" w:styleId="FootnoteReference">
    <w:name w:val="footnote reference"/>
    <w:basedOn w:val="DefaultParagraphFont"/>
    <w:uiPriority w:val="99"/>
    <w:semiHidden/>
    <w:rsid w:val="00E93523"/>
    <w:rPr>
      <w:vertAlign w:val="superscript"/>
    </w:rPr>
  </w:style>
  <w:style w:type="paragraph" w:styleId="Footer">
    <w:name w:val="footer"/>
    <w:basedOn w:val="Normal"/>
    <w:rsid w:val="00E93523"/>
    <w:pPr>
      <w:tabs>
        <w:tab w:val="center" w:pos="4320"/>
        <w:tab w:val="right" w:pos="8640"/>
      </w:tabs>
    </w:pPr>
  </w:style>
  <w:style w:type="character" w:styleId="PageNumber">
    <w:name w:val="page number"/>
    <w:basedOn w:val="DefaultParagraphFont"/>
    <w:rsid w:val="00E93523"/>
  </w:style>
  <w:style w:type="paragraph" w:styleId="Header">
    <w:name w:val="header"/>
    <w:basedOn w:val="Normal"/>
    <w:rsid w:val="00E93523"/>
    <w:pPr>
      <w:tabs>
        <w:tab w:val="center" w:pos="4320"/>
        <w:tab w:val="right" w:pos="8640"/>
      </w:tabs>
    </w:pPr>
  </w:style>
  <w:style w:type="paragraph" w:styleId="Title">
    <w:name w:val="Title"/>
    <w:basedOn w:val="Normal"/>
    <w:qFormat/>
    <w:rsid w:val="00E93523"/>
    <w:pPr>
      <w:jc w:val="center"/>
    </w:pPr>
    <w:rPr>
      <w:b/>
      <w:sz w:val="24"/>
    </w:rPr>
  </w:style>
  <w:style w:type="paragraph" w:customStyle="1" w:styleId="Outline1">
    <w:name w:val="Outline1"/>
    <w:basedOn w:val="Normal"/>
    <w:next w:val="Normal"/>
    <w:rsid w:val="00E93523"/>
    <w:pPr>
      <w:keepNext/>
      <w:tabs>
        <w:tab w:val="left" w:pos="360"/>
      </w:tabs>
      <w:spacing w:before="240"/>
      <w:ind w:left="360" w:hanging="360"/>
    </w:pPr>
    <w:rPr>
      <w:snapToGrid w:val="0"/>
      <w:kern w:val="28"/>
      <w:sz w:val="24"/>
    </w:rPr>
  </w:style>
  <w:style w:type="paragraph" w:styleId="BodyText3">
    <w:name w:val="Body Text 3"/>
    <w:basedOn w:val="Normal"/>
    <w:rsid w:val="00E93523"/>
    <w:pPr>
      <w:jc w:val="both"/>
    </w:pPr>
    <w:rPr>
      <w:sz w:val="24"/>
    </w:rPr>
  </w:style>
  <w:style w:type="paragraph" w:styleId="BodyTextIndent2">
    <w:name w:val="Body Text Indent 2"/>
    <w:basedOn w:val="Normal"/>
    <w:rsid w:val="00E93523"/>
    <w:pPr>
      <w:suppressAutoHyphens/>
      <w:ind w:left="1418"/>
      <w:jc w:val="both"/>
    </w:pPr>
    <w:rPr>
      <w:rFonts w:ascii="Palatino" w:hAnsi="Palatino"/>
      <w:b/>
      <w:i/>
      <w:sz w:val="32"/>
    </w:rPr>
  </w:style>
  <w:style w:type="paragraph" w:styleId="BodyTextIndent">
    <w:name w:val="Body Text Indent"/>
    <w:basedOn w:val="Normal"/>
    <w:rsid w:val="00E93523"/>
    <w:pPr>
      <w:ind w:left="900" w:hanging="180"/>
    </w:pPr>
    <w:rPr>
      <w:rFonts w:ascii="Arial" w:hAnsi="Arial" w:cs="Arial"/>
      <w:sz w:val="22"/>
    </w:rPr>
  </w:style>
  <w:style w:type="paragraph" w:styleId="EndnoteText">
    <w:name w:val="endnote text"/>
    <w:basedOn w:val="Normal"/>
    <w:semiHidden/>
    <w:rsid w:val="00E93523"/>
  </w:style>
  <w:style w:type="character" w:styleId="EndnoteReference">
    <w:name w:val="endnote reference"/>
    <w:basedOn w:val="DefaultParagraphFont"/>
    <w:semiHidden/>
    <w:rsid w:val="00E93523"/>
    <w:rPr>
      <w:vertAlign w:val="superscript"/>
    </w:rPr>
  </w:style>
  <w:style w:type="paragraph" w:styleId="BodyTextIndent3">
    <w:name w:val="Body Text Indent 3"/>
    <w:basedOn w:val="Normal"/>
    <w:rsid w:val="00E93523"/>
    <w:pPr>
      <w:ind w:left="1170"/>
    </w:pPr>
    <w:rPr>
      <w:rFonts w:ascii="Arial" w:hAnsi="Arial"/>
      <w:bCs/>
      <w:sz w:val="28"/>
    </w:rPr>
  </w:style>
  <w:style w:type="paragraph" w:styleId="BlockText">
    <w:name w:val="Block Text"/>
    <w:basedOn w:val="Normal"/>
    <w:rsid w:val="00E93523"/>
    <w:pPr>
      <w:spacing w:line="360" w:lineRule="auto"/>
      <w:ind w:left="90" w:right="119"/>
      <w:jc w:val="both"/>
    </w:pPr>
    <w:rPr>
      <w:rFonts w:ascii="Arial" w:hAnsi="Arial"/>
      <w:sz w:val="22"/>
    </w:rPr>
  </w:style>
  <w:style w:type="paragraph" w:customStyle="1" w:styleId="4Corpsdutexte">
    <w:name w:val="4.Corps du texte"/>
    <w:basedOn w:val="PlainText"/>
    <w:rsid w:val="00E93523"/>
    <w:pPr>
      <w:spacing w:line="300" w:lineRule="auto"/>
      <w:jc w:val="both"/>
    </w:pPr>
    <w:rPr>
      <w:rFonts w:ascii="Frutiger 55 Roman" w:hAnsi="Frutiger 55 Roman" w:cs="Times New Roman"/>
      <w:sz w:val="18"/>
      <w:szCs w:val="24"/>
      <w:lang w:val="fr-FR" w:eastAsia="fr-FR"/>
    </w:rPr>
  </w:style>
  <w:style w:type="paragraph" w:styleId="PlainText">
    <w:name w:val="Plain Text"/>
    <w:basedOn w:val="Normal"/>
    <w:rsid w:val="00E93523"/>
    <w:rPr>
      <w:rFonts w:ascii="Courier New" w:hAnsi="Courier New" w:cs="Courier New"/>
    </w:rPr>
  </w:style>
  <w:style w:type="paragraph" w:customStyle="1" w:styleId="3Sous-Titresimple">
    <w:name w:val="3. Sous-Titre simple"/>
    <w:basedOn w:val="Normal"/>
    <w:autoRedefine/>
    <w:rsid w:val="00DA4363"/>
    <w:pPr>
      <w:pBdr>
        <w:bottom w:val="single" w:sz="4" w:space="1" w:color="808080"/>
      </w:pBdr>
    </w:pPr>
    <w:rPr>
      <w:rFonts w:ascii="Arial" w:hAnsi="Arial" w:cs="Arial"/>
      <w:bCs/>
      <w:sz w:val="18"/>
    </w:rPr>
  </w:style>
  <w:style w:type="paragraph" w:customStyle="1" w:styleId="5NomSocit">
    <w:name w:val="5.Nom Société"/>
    <w:rsid w:val="00E93523"/>
    <w:pPr>
      <w:pBdr>
        <w:bottom w:val="single" w:sz="2" w:space="1" w:color="808080"/>
      </w:pBdr>
      <w:spacing w:after="600"/>
    </w:pPr>
    <w:rPr>
      <w:rFonts w:ascii="Frutiger 45 Light" w:hAnsi="Frutiger 45 Light"/>
      <w:b/>
      <w:noProof/>
      <w:sz w:val="68"/>
      <w:szCs w:val="50"/>
      <w:lang w:val="fr-FR" w:eastAsia="fr-FR"/>
    </w:rPr>
  </w:style>
  <w:style w:type="paragraph" w:customStyle="1" w:styleId="TitreduTableau">
    <w:name w:val="Titre du Tableau"/>
    <w:basedOn w:val="PlainText"/>
    <w:autoRedefine/>
    <w:rsid w:val="00E93523"/>
    <w:pPr>
      <w:pBdr>
        <w:bottom w:val="single" w:sz="4" w:space="1" w:color="auto"/>
      </w:pBdr>
    </w:pPr>
    <w:rPr>
      <w:rFonts w:ascii="Frutiger 55 Roman" w:hAnsi="Frutiger 55 Roman" w:cs="Times New Roman"/>
      <w:b/>
      <w:bCs/>
      <w:sz w:val="22"/>
    </w:rPr>
  </w:style>
  <w:style w:type="paragraph" w:customStyle="1" w:styleId="1TitreChapitre">
    <w:name w:val="1.Titre Chapitre"/>
    <w:basedOn w:val="PlainText"/>
    <w:autoRedefine/>
    <w:rsid w:val="00E93523"/>
    <w:pPr>
      <w:pBdr>
        <w:bottom w:val="single" w:sz="4" w:space="1" w:color="999999"/>
      </w:pBdr>
      <w:spacing w:after="300"/>
      <w:jc w:val="both"/>
    </w:pPr>
    <w:rPr>
      <w:rFonts w:ascii="Arial" w:hAnsi="Arial" w:cs="Arial"/>
      <w:b/>
      <w:bCs/>
      <w:color w:val="999999"/>
      <w:sz w:val="24"/>
      <w:lang w:val="en-GB"/>
    </w:rPr>
  </w:style>
  <w:style w:type="paragraph" w:styleId="BalloonText">
    <w:name w:val="Balloon Text"/>
    <w:basedOn w:val="Normal"/>
    <w:semiHidden/>
    <w:rsid w:val="002B615E"/>
    <w:rPr>
      <w:rFonts w:ascii="Tahoma" w:hAnsi="Tahoma" w:cs="Tahoma"/>
      <w:sz w:val="16"/>
      <w:szCs w:val="16"/>
    </w:rPr>
  </w:style>
  <w:style w:type="character" w:styleId="CommentReference">
    <w:name w:val="annotation reference"/>
    <w:basedOn w:val="DefaultParagraphFont"/>
    <w:uiPriority w:val="99"/>
    <w:semiHidden/>
    <w:rsid w:val="0082494A"/>
    <w:rPr>
      <w:sz w:val="16"/>
      <w:szCs w:val="16"/>
    </w:rPr>
  </w:style>
  <w:style w:type="paragraph" w:styleId="CommentText">
    <w:name w:val="annotation text"/>
    <w:basedOn w:val="Normal"/>
    <w:link w:val="CommentTextChar"/>
    <w:uiPriority w:val="99"/>
    <w:semiHidden/>
    <w:rsid w:val="0082494A"/>
  </w:style>
  <w:style w:type="paragraph" w:styleId="CommentSubject">
    <w:name w:val="annotation subject"/>
    <w:basedOn w:val="CommentText"/>
    <w:next w:val="CommentText"/>
    <w:semiHidden/>
    <w:rsid w:val="0082494A"/>
    <w:rPr>
      <w:b/>
      <w:bCs/>
    </w:rPr>
  </w:style>
  <w:style w:type="character" w:styleId="Strong">
    <w:name w:val="Strong"/>
    <w:basedOn w:val="DefaultParagraphFont"/>
    <w:uiPriority w:val="22"/>
    <w:qFormat/>
    <w:rsid w:val="00C60E92"/>
    <w:rPr>
      <w:b/>
      <w:bCs/>
    </w:rPr>
  </w:style>
  <w:style w:type="paragraph" w:customStyle="1" w:styleId="Default">
    <w:name w:val="Default"/>
    <w:rsid w:val="001B46A3"/>
    <w:pPr>
      <w:autoSpaceDE w:val="0"/>
      <w:autoSpaceDN w:val="0"/>
      <w:adjustRightInd w:val="0"/>
    </w:pPr>
    <w:rPr>
      <w:color w:val="000000"/>
      <w:sz w:val="24"/>
      <w:szCs w:val="24"/>
      <w:lang w:val="en-MY" w:eastAsia="en-MY"/>
    </w:rPr>
  </w:style>
  <w:style w:type="paragraph" w:styleId="ListParagraph">
    <w:name w:val="List Paragraph"/>
    <w:basedOn w:val="Normal"/>
    <w:uiPriority w:val="34"/>
    <w:qFormat/>
    <w:rsid w:val="00055403"/>
    <w:pPr>
      <w:spacing w:after="200" w:line="276" w:lineRule="auto"/>
      <w:ind w:left="720"/>
      <w:contextualSpacing/>
    </w:pPr>
    <w:rPr>
      <w:rFonts w:ascii="Calibri" w:eastAsia="Calibri" w:hAnsi="Calibri"/>
      <w:sz w:val="22"/>
      <w:szCs w:val="22"/>
      <w:lang w:val="en-AU"/>
    </w:rPr>
  </w:style>
  <w:style w:type="character" w:customStyle="1" w:styleId="FootnoteTextChar">
    <w:name w:val="Footnote Text Char"/>
    <w:basedOn w:val="DefaultParagraphFont"/>
    <w:link w:val="FootnoteText"/>
    <w:uiPriority w:val="99"/>
    <w:semiHidden/>
    <w:rsid w:val="00055403"/>
    <w:rPr>
      <w:lang w:val="en-US" w:eastAsia="en-US"/>
    </w:rPr>
  </w:style>
  <w:style w:type="paragraph" w:styleId="NormalWeb">
    <w:name w:val="Normal (Web)"/>
    <w:basedOn w:val="Normal"/>
    <w:uiPriority w:val="99"/>
    <w:unhideWhenUsed/>
    <w:rsid w:val="004100CE"/>
    <w:pPr>
      <w:spacing w:before="100" w:beforeAutospacing="1" w:after="100" w:afterAutospacing="1"/>
    </w:pPr>
    <w:rPr>
      <w:sz w:val="24"/>
      <w:szCs w:val="24"/>
      <w:lang w:val="en-AU" w:eastAsia="en-AU"/>
    </w:rPr>
  </w:style>
  <w:style w:type="character" w:styleId="Hyperlink">
    <w:name w:val="Hyperlink"/>
    <w:basedOn w:val="DefaultParagraphFont"/>
    <w:uiPriority w:val="99"/>
    <w:rsid w:val="004100CE"/>
    <w:rPr>
      <w:color w:val="0000FF"/>
      <w:u w:val="single"/>
    </w:rPr>
  </w:style>
  <w:style w:type="paragraph" w:styleId="Revision">
    <w:name w:val="Revision"/>
    <w:hidden/>
    <w:uiPriority w:val="99"/>
    <w:semiHidden/>
    <w:rsid w:val="004100CE"/>
    <w:rPr>
      <w:lang w:val="en-US" w:eastAsia="en-US"/>
    </w:rPr>
  </w:style>
  <w:style w:type="character" w:customStyle="1" w:styleId="CommentTextChar">
    <w:name w:val="Comment Text Char"/>
    <w:basedOn w:val="DefaultParagraphFont"/>
    <w:link w:val="CommentText"/>
    <w:uiPriority w:val="99"/>
    <w:semiHidden/>
    <w:rsid w:val="002054B3"/>
    <w:rPr>
      <w:lang w:val="en-US" w:eastAsia="en-US"/>
    </w:rPr>
  </w:style>
  <w:style w:type="table" w:styleId="TableGrid">
    <w:name w:val="Table Grid"/>
    <w:basedOn w:val="TableNormal"/>
    <w:rsid w:val="00465F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A9544A"/>
    <w:rPr>
      <w:color w:val="2B579A"/>
      <w:shd w:val="clear" w:color="auto" w:fill="E6E6E6"/>
    </w:rPr>
  </w:style>
  <w:style w:type="character" w:styleId="FollowedHyperlink">
    <w:name w:val="FollowedHyperlink"/>
    <w:basedOn w:val="DefaultParagraphFont"/>
    <w:semiHidden/>
    <w:unhideWhenUsed/>
    <w:rsid w:val="00E02D46"/>
    <w:rPr>
      <w:color w:val="800080" w:themeColor="followedHyperlink"/>
      <w:u w:val="single"/>
    </w:rPr>
  </w:style>
  <w:style w:type="character" w:styleId="Emphasis">
    <w:name w:val="Emphasis"/>
    <w:basedOn w:val="DefaultParagraphFont"/>
    <w:qFormat/>
    <w:rsid w:val="003D2115"/>
    <w:rPr>
      <w:i/>
      <w:iCs/>
    </w:rPr>
  </w:style>
  <w:style w:type="character" w:customStyle="1" w:styleId="Mention2">
    <w:name w:val="Mention2"/>
    <w:basedOn w:val="DefaultParagraphFont"/>
    <w:uiPriority w:val="99"/>
    <w:semiHidden/>
    <w:unhideWhenUsed/>
    <w:rsid w:val="00E63A30"/>
    <w:rPr>
      <w:color w:val="2B579A"/>
      <w:shd w:val="clear" w:color="auto" w:fill="E6E6E6"/>
    </w:rPr>
  </w:style>
  <w:style w:type="character" w:styleId="Mention">
    <w:name w:val="Mention"/>
    <w:basedOn w:val="DefaultParagraphFont"/>
    <w:uiPriority w:val="99"/>
    <w:semiHidden/>
    <w:unhideWhenUsed/>
    <w:rsid w:val="00B6423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8058">
      <w:bodyDiv w:val="1"/>
      <w:marLeft w:val="0"/>
      <w:marRight w:val="0"/>
      <w:marTop w:val="0"/>
      <w:marBottom w:val="0"/>
      <w:divBdr>
        <w:top w:val="none" w:sz="0" w:space="0" w:color="auto"/>
        <w:left w:val="none" w:sz="0" w:space="0" w:color="auto"/>
        <w:bottom w:val="none" w:sz="0" w:space="0" w:color="auto"/>
        <w:right w:val="none" w:sz="0" w:space="0" w:color="auto"/>
      </w:divBdr>
    </w:div>
    <w:div w:id="86393071">
      <w:bodyDiv w:val="1"/>
      <w:marLeft w:val="0"/>
      <w:marRight w:val="0"/>
      <w:marTop w:val="0"/>
      <w:marBottom w:val="0"/>
      <w:divBdr>
        <w:top w:val="none" w:sz="0" w:space="0" w:color="auto"/>
        <w:left w:val="none" w:sz="0" w:space="0" w:color="auto"/>
        <w:bottom w:val="none" w:sz="0" w:space="0" w:color="auto"/>
        <w:right w:val="none" w:sz="0" w:space="0" w:color="auto"/>
      </w:divBdr>
    </w:div>
    <w:div w:id="217859359">
      <w:bodyDiv w:val="1"/>
      <w:marLeft w:val="0"/>
      <w:marRight w:val="0"/>
      <w:marTop w:val="0"/>
      <w:marBottom w:val="0"/>
      <w:divBdr>
        <w:top w:val="none" w:sz="0" w:space="0" w:color="auto"/>
        <w:left w:val="none" w:sz="0" w:space="0" w:color="auto"/>
        <w:bottom w:val="none" w:sz="0" w:space="0" w:color="auto"/>
        <w:right w:val="none" w:sz="0" w:space="0" w:color="auto"/>
      </w:divBdr>
      <w:divsChild>
        <w:div w:id="1362589513">
          <w:marLeft w:val="0"/>
          <w:marRight w:val="0"/>
          <w:marTop w:val="0"/>
          <w:marBottom w:val="0"/>
          <w:divBdr>
            <w:top w:val="none" w:sz="0" w:space="0" w:color="auto"/>
            <w:left w:val="none" w:sz="0" w:space="0" w:color="auto"/>
            <w:bottom w:val="none" w:sz="0" w:space="0" w:color="auto"/>
            <w:right w:val="none" w:sz="0" w:space="0" w:color="auto"/>
          </w:divBdr>
        </w:div>
        <w:div w:id="1304239852">
          <w:marLeft w:val="0"/>
          <w:marRight w:val="0"/>
          <w:marTop w:val="0"/>
          <w:marBottom w:val="0"/>
          <w:divBdr>
            <w:top w:val="none" w:sz="0" w:space="0" w:color="auto"/>
            <w:left w:val="none" w:sz="0" w:space="0" w:color="auto"/>
            <w:bottom w:val="none" w:sz="0" w:space="0" w:color="auto"/>
            <w:right w:val="none" w:sz="0" w:space="0" w:color="auto"/>
          </w:divBdr>
        </w:div>
        <w:div w:id="1434128260">
          <w:marLeft w:val="0"/>
          <w:marRight w:val="0"/>
          <w:marTop w:val="0"/>
          <w:marBottom w:val="0"/>
          <w:divBdr>
            <w:top w:val="none" w:sz="0" w:space="0" w:color="auto"/>
            <w:left w:val="none" w:sz="0" w:space="0" w:color="auto"/>
            <w:bottom w:val="none" w:sz="0" w:space="0" w:color="auto"/>
            <w:right w:val="none" w:sz="0" w:space="0" w:color="auto"/>
          </w:divBdr>
        </w:div>
        <w:div w:id="1380982231">
          <w:marLeft w:val="0"/>
          <w:marRight w:val="0"/>
          <w:marTop w:val="0"/>
          <w:marBottom w:val="0"/>
          <w:divBdr>
            <w:top w:val="none" w:sz="0" w:space="0" w:color="auto"/>
            <w:left w:val="none" w:sz="0" w:space="0" w:color="auto"/>
            <w:bottom w:val="none" w:sz="0" w:space="0" w:color="auto"/>
            <w:right w:val="none" w:sz="0" w:space="0" w:color="auto"/>
          </w:divBdr>
        </w:div>
        <w:div w:id="1138299699">
          <w:marLeft w:val="0"/>
          <w:marRight w:val="0"/>
          <w:marTop w:val="0"/>
          <w:marBottom w:val="0"/>
          <w:divBdr>
            <w:top w:val="none" w:sz="0" w:space="0" w:color="auto"/>
            <w:left w:val="none" w:sz="0" w:space="0" w:color="auto"/>
            <w:bottom w:val="none" w:sz="0" w:space="0" w:color="auto"/>
            <w:right w:val="none" w:sz="0" w:space="0" w:color="auto"/>
          </w:divBdr>
        </w:div>
      </w:divsChild>
    </w:div>
    <w:div w:id="225070665">
      <w:bodyDiv w:val="1"/>
      <w:marLeft w:val="0"/>
      <w:marRight w:val="0"/>
      <w:marTop w:val="0"/>
      <w:marBottom w:val="0"/>
      <w:divBdr>
        <w:top w:val="none" w:sz="0" w:space="0" w:color="auto"/>
        <w:left w:val="none" w:sz="0" w:space="0" w:color="auto"/>
        <w:bottom w:val="none" w:sz="0" w:space="0" w:color="auto"/>
        <w:right w:val="none" w:sz="0" w:space="0" w:color="auto"/>
      </w:divBdr>
    </w:div>
    <w:div w:id="381294482">
      <w:bodyDiv w:val="1"/>
      <w:marLeft w:val="0"/>
      <w:marRight w:val="0"/>
      <w:marTop w:val="0"/>
      <w:marBottom w:val="0"/>
      <w:divBdr>
        <w:top w:val="none" w:sz="0" w:space="0" w:color="auto"/>
        <w:left w:val="none" w:sz="0" w:space="0" w:color="auto"/>
        <w:bottom w:val="none" w:sz="0" w:space="0" w:color="auto"/>
        <w:right w:val="none" w:sz="0" w:space="0" w:color="auto"/>
      </w:divBdr>
    </w:div>
    <w:div w:id="477772117">
      <w:bodyDiv w:val="1"/>
      <w:marLeft w:val="0"/>
      <w:marRight w:val="0"/>
      <w:marTop w:val="0"/>
      <w:marBottom w:val="0"/>
      <w:divBdr>
        <w:top w:val="none" w:sz="0" w:space="0" w:color="auto"/>
        <w:left w:val="none" w:sz="0" w:space="0" w:color="auto"/>
        <w:bottom w:val="none" w:sz="0" w:space="0" w:color="auto"/>
        <w:right w:val="none" w:sz="0" w:space="0" w:color="auto"/>
      </w:divBdr>
    </w:div>
    <w:div w:id="581842313">
      <w:bodyDiv w:val="1"/>
      <w:marLeft w:val="0"/>
      <w:marRight w:val="0"/>
      <w:marTop w:val="0"/>
      <w:marBottom w:val="0"/>
      <w:divBdr>
        <w:top w:val="none" w:sz="0" w:space="0" w:color="auto"/>
        <w:left w:val="none" w:sz="0" w:space="0" w:color="auto"/>
        <w:bottom w:val="none" w:sz="0" w:space="0" w:color="auto"/>
        <w:right w:val="none" w:sz="0" w:space="0" w:color="auto"/>
      </w:divBdr>
    </w:div>
    <w:div w:id="620919697">
      <w:bodyDiv w:val="1"/>
      <w:marLeft w:val="0"/>
      <w:marRight w:val="0"/>
      <w:marTop w:val="0"/>
      <w:marBottom w:val="0"/>
      <w:divBdr>
        <w:top w:val="none" w:sz="0" w:space="0" w:color="auto"/>
        <w:left w:val="none" w:sz="0" w:space="0" w:color="auto"/>
        <w:bottom w:val="none" w:sz="0" w:space="0" w:color="auto"/>
        <w:right w:val="none" w:sz="0" w:space="0" w:color="auto"/>
      </w:divBdr>
    </w:div>
    <w:div w:id="751511649">
      <w:bodyDiv w:val="1"/>
      <w:marLeft w:val="0"/>
      <w:marRight w:val="0"/>
      <w:marTop w:val="0"/>
      <w:marBottom w:val="0"/>
      <w:divBdr>
        <w:top w:val="none" w:sz="0" w:space="0" w:color="auto"/>
        <w:left w:val="none" w:sz="0" w:space="0" w:color="auto"/>
        <w:bottom w:val="none" w:sz="0" w:space="0" w:color="auto"/>
        <w:right w:val="none" w:sz="0" w:space="0" w:color="auto"/>
      </w:divBdr>
    </w:div>
    <w:div w:id="874806066">
      <w:bodyDiv w:val="1"/>
      <w:marLeft w:val="0"/>
      <w:marRight w:val="0"/>
      <w:marTop w:val="0"/>
      <w:marBottom w:val="0"/>
      <w:divBdr>
        <w:top w:val="none" w:sz="0" w:space="0" w:color="auto"/>
        <w:left w:val="none" w:sz="0" w:space="0" w:color="auto"/>
        <w:bottom w:val="none" w:sz="0" w:space="0" w:color="auto"/>
        <w:right w:val="none" w:sz="0" w:space="0" w:color="auto"/>
      </w:divBdr>
    </w:div>
    <w:div w:id="916020073">
      <w:bodyDiv w:val="1"/>
      <w:marLeft w:val="0"/>
      <w:marRight w:val="0"/>
      <w:marTop w:val="0"/>
      <w:marBottom w:val="0"/>
      <w:divBdr>
        <w:top w:val="none" w:sz="0" w:space="0" w:color="auto"/>
        <w:left w:val="none" w:sz="0" w:space="0" w:color="auto"/>
        <w:bottom w:val="none" w:sz="0" w:space="0" w:color="auto"/>
        <w:right w:val="none" w:sz="0" w:space="0" w:color="auto"/>
      </w:divBdr>
    </w:div>
    <w:div w:id="923491202">
      <w:bodyDiv w:val="1"/>
      <w:marLeft w:val="0"/>
      <w:marRight w:val="0"/>
      <w:marTop w:val="0"/>
      <w:marBottom w:val="0"/>
      <w:divBdr>
        <w:top w:val="none" w:sz="0" w:space="0" w:color="auto"/>
        <w:left w:val="none" w:sz="0" w:space="0" w:color="auto"/>
        <w:bottom w:val="none" w:sz="0" w:space="0" w:color="auto"/>
        <w:right w:val="none" w:sz="0" w:space="0" w:color="auto"/>
      </w:divBdr>
    </w:div>
    <w:div w:id="1035807110">
      <w:bodyDiv w:val="1"/>
      <w:marLeft w:val="0"/>
      <w:marRight w:val="0"/>
      <w:marTop w:val="0"/>
      <w:marBottom w:val="0"/>
      <w:divBdr>
        <w:top w:val="none" w:sz="0" w:space="0" w:color="auto"/>
        <w:left w:val="none" w:sz="0" w:space="0" w:color="auto"/>
        <w:bottom w:val="none" w:sz="0" w:space="0" w:color="auto"/>
        <w:right w:val="none" w:sz="0" w:space="0" w:color="auto"/>
      </w:divBdr>
    </w:div>
    <w:div w:id="1321079590">
      <w:bodyDiv w:val="1"/>
      <w:marLeft w:val="0"/>
      <w:marRight w:val="0"/>
      <w:marTop w:val="0"/>
      <w:marBottom w:val="0"/>
      <w:divBdr>
        <w:top w:val="none" w:sz="0" w:space="0" w:color="auto"/>
        <w:left w:val="none" w:sz="0" w:space="0" w:color="auto"/>
        <w:bottom w:val="none" w:sz="0" w:space="0" w:color="auto"/>
        <w:right w:val="none" w:sz="0" w:space="0" w:color="auto"/>
      </w:divBdr>
    </w:div>
    <w:div w:id="1490831142">
      <w:bodyDiv w:val="1"/>
      <w:marLeft w:val="0"/>
      <w:marRight w:val="0"/>
      <w:marTop w:val="0"/>
      <w:marBottom w:val="0"/>
      <w:divBdr>
        <w:top w:val="none" w:sz="0" w:space="0" w:color="auto"/>
        <w:left w:val="none" w:sz="0" w:space="0" w:color="auto"/>
        <w:bottom w:val="none" w:sz="0" w:space="0" w:color="auto"/>
        <w:right w:val="none" w:sz="0" w:space="0" w:color="auto"/>
      </w:divBdr>
    </w:div>
    <w:div w:id="1576549555">
      <w:bodyDiv w:val="1"/>
      <w:marLeft w:val="0"/>
      <w:marRight w:val="0"/>
      <w:marTop w:val="0"/>
      <w:marBottom w:val="0"/>
      <w:divBdr>
        <w:top w:val="none" w:sz="0" w:space="0" w:color="auto"/>
        <w:left w:val="none" w:sz="0" w:space="0" w:color="auto"/>
        <w:bottom w:val="none" w:sz="0" w:space="0" w:color="auto"/>
        <w:right w:val="none" w:sz="0" w:space="0" w:color="auto"/>
      </w:divBdr>
    </w:div>
    <w:div w:id="1671909813">
      <w:bodyDiv w:val="1"/>
      <w:marLeft w:val="0"/>
      <w:marRight w:val="0"/>
      <w:marTop w:val="0"/>
      <w:marBottom w:val="0"/>
      <w:divBdr>
        <w:top w:val="none" w:sz="0" w:space="0" w:color="auto"/>
        <w:left w:val="none" w:sz="0" w:space="0" w:color="auto"/>
        <w:bottom w:val="none" w:sz="0" w:space="0" w:color="auto"/>
        <w:right w:val="none" w:sz="0" w:space="0" w:color="auto"/>
      </w:divBdr>
    </w:div>
    <w:div w:id="1718433761">
      <w:bodyDiv w:val="1"/>
      <w:marLeft w:val="0"/>
      <w:marRight w:val="0"/>
      <w:marTop w:val="0"/>
      <w:marBottom w:val="0"/>
      <w:divBdr>
        <w:top w:val="none" w:sz="0" w:space="0" w:color="auto"/>
        <w:left w:val="none" w:sz="0" w:space="0" w:color="auto"/>
        <w:bottom w:val="none" w:sz="0" w:space="0" w:color="auto"/>
        <w:right w:val="none" w:sz="0" w:space="0" w:color="auto"/>
      </w:divBdr>
    </w:div>
    <w:div w:id="1815947011">
      <w:bodyDiv w:val="1"/>
      <w:marLeft w:val="0"/>
      <w:marRight w:val="0"/>
      <w:marTop w:val="0"/>
      <w:marBottom w:val="0"/>
      <w:divBdr>
        <w:top w:val="none" w:sz="0" w:space="0" w:color="auto"/>
        <w:left w:val="none" w:sz="0" w:space="0" w:color="auto"/>
        <w:bottom w:val="none" w:sz="0" w:space="0" w:color="auto"/>
        <w:right w:val="none" w:sz="0" w:space="0" w:color="auto"/>
      </w:divBdr>
      <w:divsChild>
        <w:div w:id="89670520">
          <w:marLeft w:val="360"/>
          <w:marRight w:val="0"/>
          <w:marTop w:val="240"/>
          <w:marBottom w:val="0"/>
          <w:divBdr>
            <w:top w:val="none" w:sz="0" w:space="0" w:color="auto"/>
            <w:left w:val="none" w:sz="0" w:space="0" w:color="auto"/>
            <w:bottom w:val="none" w:sz="0" w:space="0" w:color="auto"/>
            <w:right w:val="none" w:sz="0" w:space="0" w:color="auto"/>
          </w:divBdr>
        </w:div>
        <w:div w:id="317539658">
          <w:marLeft w:val="360"/>
          <w:marRight w:val="0"/>
          <w:marTop w:val="240"/>
          <w:marBottom w:val="0"/>
          <w:divBdr>
            <w:top w:val="none" w:sz="0" w:space="0" w:color="auto"/>
            <w:left w:val="none" w:sz="0" w:space="0" w:color="auto"/>
            <w:bottom w:val="none" w:sz="0" w:space="0" w:color="auto"/>
            <w:right w:val="none" w:sz="0" w:space="0" w:color="auto"/>
          </w:divBdr>
        </w:div>
        <w:div w:id="977035738">
          <w:marLeft w:val="360"/>
          <w:marRight w:val="0"/>
          <w:marTop w:val="240"/>
          <w:marBottom w:val="0"/>
          <w:divBdr>
            <w:top w:val="none" w:sz="0" w:space="0" w:color="auto"/>
            <w:left w:val="none" w:sz="0" w:space="0" w:color="auto"/>
            <w:bottom w:val="none" w:sz="0" w:space="0" w:color="auto"/>
            <w:right w:val="none" w:sz="0" w:space="0" w:color="auto"/>
          </w:divBdr>
        </w:div>
        <w:div w:id="1745252630">
          <w:marLeft w:val="360"/>
          <w:marRight w:val="0"/>
          <w:marTop w:val="240"/>
          <w:marBottom w:val="0"/>
          <w:divBdr>
            <w:top w:val="none" w:sz="0" w:space="0" w:color="auto"/>
            <w:left w:val="none" w:sz="0" w:space="0" w:color="auto"/>
            <w:bottom w:val="none" w:sz="0" w:space="0" w:color="auto"/>
            <w:right w:val="none" w:sz="0" w:space="0" w:color="auto"/>
          </w:divBdr>
        </w:div>
        <w:div w:id="2044598430">
          <w:marLeft w:val="360"/>
          <w:marRight w:val="0"/>
          <w:marTop w:val="240"/>
          <w:marBottom w:val="0"/>
          <w:divBdr>
            <w:top w:val="none" w:sz="0" w:space="0" w:color="auto"/>
            <w:left w:val="none" w:sz="0" w:space="0" w:color="auto"/>
            <w:bottom w:val="none" w:sz="0" w:space="0" w:color="auto"/>
            <w:right w:val="none" w:sz="0" w:space="0" w:color="auto"/>
          </w:divBdr>
        </w:div>
      </w:divsChild>
    </w:div>
    <w:div w:id="1937714794">
      <w:bodyDiv w:val="1"/>
      <w:marLeft w:val="0"/>
      <w:marRight w:val="0"/>
      <w:marTop w:val="0"/>
      <w:marBottom w:val="0"/>
      <w:divBdr>
        <w:top w:val="none" w:sz="0" w:space="0" w:color="auto"/>
        <w:left w:val="none" w:sz="0" w:space="0" w:color="auto"/>
        <w:bottom w:val="none" w:sz="0" w:space="0" w:color="auto"/>
        <w:right w:val="none" w:sz="0" w:space="0" w:color="auto"/>
      </w:divBdr>
    </w:div>
    <w:div w:id="2038575835">
      <w:bodyDiv w:val="1"/>
      <w:marLeft w:val="0"/>
      <w:marRight w:val="0"/>
      <w:marTop w:val="0"/>
      <w:marBottom w:val="0"/>
      <w:divBdr>
        <w:top w:val="none" w:sz="0" w:space="0" w:color="auto"/>
        <w:left w:val="none" w:sz="0" w:space="0" w:color="auto"/>
        <w:bottom w:val="none" w:sz="0" w:space="0" w:color="auto"/>
        <w:right w:val="none" w:sz="0" w:space="0" w:color="auto"/>
      </w:divBdr>
    </w:div>
    <w:div w:id="208275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hyperlink" Target="mailto:zhengyq@caf.ac.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apforgen.org" TargetMode="External"/><Relationship Id="rId2" Type="http://schemas.openxmlformats.org/officeDocument/2006/relationships/numbering" Target="numbering.xml"/><Relationship Id="rId16" Type="http://schemas.openxmlformats.org/officeDocument/2006/relationships/hyperlink" Target="http://www.fao.org/3/a-i3849e.pdf" TargetMode="External"/><Relationship Id="rId20" Type="http://schemas.openxmlformats.org/officeDocument/2006/relationships/hyperlink" Target="http://www.apforge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hyperlink" Target="mailto:zhengyq@caf.ac.cn" TargetMode="External"/><Relationship Id="rId19" Type="http://schemas.openxmlformats.org/officeDocument/2006/relationships/hyperlink" Target="mailto:huangping_caf@126.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a-mm660e.pdf" TargetMode="External"/><Relationship Id="rId2" Type="http://schemas.openxmlformats.org/officeDocument/2006/relationships/hyperlink" Target="http://www.fao.org/3/a-i3849e.pdf" TargetMode="External"/><Relationship Id="rId1" Type="http://schemas.openxmlformats.org/officeDocument/2006/relationships/hyperlink" Target="http://www.fao.org/3/a-i3825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510F1-9C7F-44CE-8A5D-C5D8EBBCE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3905</Words>
  <Characters>22260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2. Concept Note_Proposal</vt:lpstr>
    </vt:vector>
  </TitlesOfParts>
  <Company>Toshiba</Company>
  <LinksUpToDate>false</LinksUpToDate>
  <CharactersWithSpaces>26113</CharactersWithSpaces>
  <SharedDoc>false</SharedDoc>
  <HLinks>
    <vt:vector size="24" baseType="variant">
      <vt:variant>
        <vt:i4>2687086</vt:i4>
      </vt:variant>
      <vt:variant>
        <vt:i4>9</vt:i4>
      </vt:variant>
      <vt:variant>
        <vt:i4>0</vt:i4>
      </vt:variant>
      <vt:variant>
        <vt:i4>5</vt:i4>
      </vt:variant>
      <vt:variant>
        <vt:lpwstr>http://www.bioversityinternational.org/</vt:lpwstr>
      </vt:variant>
      <vt:variant>
        <vt:lpwstr/>
      </vt:variant>
      <vt:variant>
        <vt:i4>2752551</vt:i4>
      </vt:variant>
      <vt:variant>
        <vt:i4>6</vt:i4>
      </vt:variant>
      <vt:variant>
        <vt:i4>0</vt:i4>
      </vt:variant>
      <vt:variant>
        <vt:i4>5</vt:i4>
      </vt:variant>
      <vt:variant>
        <vt:lpwstr>http://www.apafri.org/</vt:lpwstr>
      </vt:variant>
      <vt:variant>
        <vt:lpwstr/>
      </vt:variant>
      <vt:variant>
        <vt:i4>4718670</vt:i4>
      </vt:variant>
      <vt:variant>
        <vt:i4>3</vt:i4>
      </vt:variant>
      <vt:variant>
        <vt:i4>0</vt:i4>
      </vt:variant>
      <vt:variant>
        <vt:i4>5</vt:i4>
      </vt:variant>
      <vt:variant>
        <vt:lpwstr>http://www.apforgen.org/</vt:lpwstr>
      </vt:variant>
      <vt:variant>
        <vt:lpwstr/>
      </vt:variant>
      <vt:variant>
        <vt:i4>5898322</vt:i4>
      </vt:variant>
      <vt:variant>
        <vt:i4>0</vt:i4>
      </vt:variant>
      <vt:variant>
        <vt:i4>0</vt:i4>
      </vt:variant>
      <vt:variant>
        <vt:i4>5</vt:i4>
      </vt:variant>
      <vt:variant>
        <vt:lpwstr>http://www.fao.org/3/a-i3849e.pdf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Concept Note_Proposal</dc:title>
  <dc:creator>Grants Office</dc:creator>
  <cp:keywords>MODELE CONCEPT NOTE</cp:keywords>
  <cp:lastModifiedBy>Riina Jalonen</cp:lastModifiedBy>
  <cp:revision>3</cp:revision>
  <cp:lastPrinted>2017-09-21T05:21:00Z</cp:lastPrinted>
  <dcterms:created xsi:type="dcterms:W3CDTF">2017-09-21T05:20:00Z</dcterms:created>
  <dcterms:modified xsi:type="dcterms:W3CDTF">2017-09-21T05:22:00Z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Karine Malgrand</vt:lpwstr>
  </property>
  <property fmtid="{D5CDD505-2E9C-101B-9397-08002B2CF9AE}" pid="3" name="DocType">
    <vt:lpwstr>Donor Others</vt:lpwstr>
  </property>
  <property fmtid="{D5CDD505-2E9C-101B-9397-08002B2CF9AE}" pid="4" name="Sharepoint Publisher">
    <vt:lpwstr>Grants Office</vt:lpwstr>
  </property>
  <property fmtid="{D5CDD505-2E9C-101B-9397-08002B2CF9AE}" pid="5" name="Geographic Coverage">
    <vt:lpwstr/>
  </property>
  <property fmtid="{D5CDD505-2E9C-101B-9397-08002B2CF9AE}" pid="6" name="Donor Name">
    <vt:lpwstr/>
  </property>
  <property fmtid="{D5CDD505-2E9C-101B-9397-08002B2CF9AE}" pid="7" name="Project Code">
    <vt:lpwstr/>
  </property>
  <property fmtid="{D5CDD505-2E9C-101B-9397-08002B2CF9AE}" pid="8" name="Activity Code">
    <vt:lpwstr/>
  </property>
  <property fmtid="{D5CDD505-2E9C-101B-9397-08002B2CF9AE}" pid="9" name="Date">
    <vt:filetime>2008-09-01T12:00:00Z</vt:filetime>
  </property>
</Properties>
</file>